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p>
    <w:p>
      <w:pPr>
        <w:jc w:val="center"/>
        <w:rPr>
          <w:rFonts w:hint="eastAsia" w:eastAsiaTheme="minorEastAsia"/>
          <w:b/>
          <w:bCs/>
          <w:sz w:val="44"/>
          <w:szCs w:val="44"/>
          <w:lang w:eastAsia="zh-CN"/>
        </w:rPr>
      </w:pPr>
      <w:r>
        <w:rPr>
          <w:rFonts w:hint="eastAsia"/>
          <w:b/>
          <w:bCs/>
          <w:sz w:val="44"/>
          <w:szCs w:val="44"/>
          <w:lang w:eastAsia="zh-CN"/>
        </w:rPr>
        <w:t>雅安文旅开发建设有限公司</w:t>
      </w:r>
    </w:p>
    <w:p>
      <w:pPr>
        <w:jc w:val="center"/>
        <w:rPr>
          <w:rFonts w:hint="eastAsia"/>
          <w:b/>
          <w:bCs/>
          <w:sz w:val="44"/>
          <w:szCs w:val="44"/>
        </w:rPr>
      </w:pPr>
      <w:r>
        <w:rPr>
          <w:rFonts w:hint="eastAsia"/>
          <w:b/>
          <w:bCs/>
          <w:sz w:val="44"/>
          <w:szCs w:val="44"/>
          <w:lang w:val="en-US" w:eastAsia="zh-CN"/>
        </w:rPr>
        <w:t>第三方造价咨询机构备选</w:t>
      </w:r>
      <w:r>
        <w:rPr>
          <w:rFonts w:hint="eastAsia"/>
          <w:b/>
          <w:bCs/>
          <w:sz w:val="44"/>
          <w:szCs w:val="44"/>
        </w:rPr>
        <w:t>库</w:t>
      </w:r>
    </w:p>
    <w:p>
      <w:pPr>
        <w:jc w:val="center"/>
        <w:rPr>
          <w:rFonts w:hint="eastAsia"/>
          <w:b/>
          <w:bCs/>
          <w:sz w:val="44"/>
          <w:szCs w:val="44"/>
        </w:rPr>
      </w:pPr>
    </w:p>
    <w:p>
      <w:pPr>
        <w:jc w:val="both"/>
        <w:rPr>
          <w:rFonts w:hint="eastAsia"/>
          <w:b/>
          <w:bCs/>
          <w:sz w:val="44"/>
          <w:szCs w:val="44"/>
        </w:rPr>
      </w:pPr>
    </w:p>
    <w:p>
      <w:pPr>
        <w:jc w:val="center"/>
        <w:rPr>
          <w:rFonts w:hint="eastAsia"/>
          <w:b/>
          <w:bCs/>
          <w:sz w:val="44"/>
          <w:szCs w:val="44"/>
        </w:rPr>
      </w:pPr>
    </w:p>
    <w:p>
      <w:pPr>
        <w:jc w:val="center"/>
        <w:rPr>
          <w:rFonts w:hint="eastAsia"/>
          <w:b/>
          <w:bCs/>
          <w:sz w:val="72"/>
          <w:szCs w:val="72"/>
          <w:lang w:val="en-US" w:eastAsia="zh-CN"/>
        </w:rPr>
      </w:pPr>
      <w:r>
        <w:rPr>
          <w:rFonts w:hint="eastAsia"/>
          <w:b/>
          <w:bCs/>
          <w:sz w:val="72"/>
          <w:szCs w:val="72"/>
          <w:lang w:val="en-US" w:eastAsia="zh-CN"/>
        </w:rPr>
        <w:t>比</w:t>
      </w:r>
    </w:p>
    <w:p>
      <w:pPr>
        <w:pStyle w:val="2"/>
        <w:rPr>
          <w:rFonts w:hint="eastAsia"/>
          <w:lang w:val="en-US" w:eastAsia="zh-CN"/>
        </w:rPr>
      </w:pPr>
    </w:p>
    <w:p>
      <w:pPr>
        <w:jc w:val="center"/>
        <w:rPr>
          <w:rFonts w:hint="eastAsia"/>
          <w:b/>
          <w:bCs/>
          <w:sz w:val="72"/>
          <w:szCs w:val="72"/>
          <w:lang w:val="en-US" w:eastAsia="zh-CN"/>
        </w:rPr>
      </w:pPr>
      <w:r>
        <w:rPr>
          <w:rFonts w:hint="eastAsia"/>
          <w:b/>
          <w:bCs/>
          <w:sz w:val="72"/>
          <w:szCs w:val="72"/>
          <w:lang w:val="en-US" w:eastAsia="zh-CN"/>
        </w:rPr>
        <w:t>选</w:t>
      </w:r>
    </w:p>
    <w:p>
      <w:pPr>
        <w:pStyle w:val="2"/>
        <w:rPr>
          <w:rFonts w:hint="eastAsia"/>
          <w:lang w:val="en-US" w:eastAsia="zh-CN"/>
        </w:rPr>
      </w:pPr>
    </w:p>
    <w:p>
      <w:pPr>
        <w:jc w:val="center"/>
        <w:rPr>
          <w:rFonts w:hint="eastAsia"/>
          <w:b/>
          <w:bCs/>
          <w:sz w:val="72"/>
          <w:szCs w:val="72"/>
          <w:lang w:val="en-US" w:eastAsia="zh-CN"/>
        </w:rPr>
      </w:pPr>
      <w:r>
        <w:rPr>
          <w:rFonts w:hint="eastAsia"/>
          <w:b/>
          <w:bCs/>
          <w:sz w:val="72"/>
          <w:szCs w:val="72"/>
          <w:lang w:val="en-US" w:eastAsia="zh-CN"/>
        </w:rPr>
        <w:t>文</w:t>
      </w:r>
    </w:p>
    <w:p>
      <w:pPr>
        <w:pStyle w:val="2"/>
        <w:rPr>
          <w:rFonts w:hint="eastAsia"/>
          <w:lang w:val="en-US" w:eastAsia="zh-CN"/>
        </w:rPr>
      </w:pPr>
    </w:p>
    <w:p>
      <w:pPr>
        <w:jc w:val="center"/>
        <w:rPr>
          <w:rFonts w:hint="default"/>
          <w:b/>
          <w:bCs/>
          <w:sz w:val="72"/>
          <w:szCs w:val="72"/>
          <w:lang w:val="en-US" w:eastAsia="zh-CN"/>
        </w:rPr>
      </w:pPr>
      <w:r>
        <w:rPr>
          <w:rFonts w:hint="eastAsia"/>
          <w:b/>
          <w:bCs/>
          <w:sz w:val="72"/>
          <w:szCs w:val="72"/>
          <w:lang w:val="en-US" w:eastAsia="zh-CN"/>
        </w:rPr>
        <w:t>件</w:t>
      </w:r>
    </w:p>
    <w:p>
      <w:pPr>
        <w:jc w:val="center"/>
        <w:rPr>
          <w:rFonts w:hint="eastAsia"/>
          <w:b/>
          <w:bCs/>
          <w:sz w:val="72"/>
          <w:szCs w:val="72"/>
          <w:lang w:val="en-US" w:eastAsia="zh-CN"/>
        </w:rPr>
      </w:pPr>
    </w:p>
    <w:p>
      <w:pPr>
        <w:jc w:val="center"/>
        <w:rPr>
          <w:rFonts w:hint="eastAsia"/>
          <w:b/>
          <w:bCs/>
          <w:sz w:val="44"/>
          <w:szCs w:val="44"/>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r>
        <w:rPr>
          <w:rFonts w:hint="eastAsia"/>
          <w:b/>
          <w:bCs/>
          <w:sz w:val="44"/>
          <w:szCs w:val="44"/>
          <w:lang w:val="en-US" w:eastAsia="zh-CN"/>
        </w:rPr>
        <w:t>比选人：雅安文旅开发建设有限公司</w:t>
      </w:r>
    </w:p>
    <w:p>
      <w:pPr>
        <w:pStyle w:val="2"/>
        <w:rPr>
          <w:rFonts w:hint="eastAsia"/>
          <w:lang w:val="en-US" w:eastAsia="zh-CN"/>
        </w:rPr>
      </w:pPr>
    </w:p>
    <w:p>
      <w:pPr>
        <w:jc w:val="center"/>
        <w:rPr>
          <w:rFonts w:hint="default"/>
          <w:b/>
          <w:bCs/>
          <w:color w:val="auto"/>
          <w:sz w:val="44"/>
          <w:szCs w:val="44"/>
          <w:shd w:val="clear" w:color="auto" w:fill="auto"/>
          <w:lang w:val="en-US" w:eastAsia="zh-CN"/>
        </w:rPr>
      </w:pPr>
      <w:r>
        <w:rPr>
          <w:rFonts w:hint="eastAsia"/>
          <w:b/>
          <w:bCs/>
          <w:color w:val="auto"/>
          <w:sz w:val="44"/>
          <w:szCs w:val="44"/>
          <w:shd w:val="clear" w:color="auto" w:fill="auto"/>
          <w:lang w:val="en-US" w:eastAsia="zh-CN"/>
        </w:rPr>
        <w:t>2020年12月2日</w:t>
      </w:r>
    </w:p>
    <w:p>
      <w:pPr>
        <w:rPr>
          <w:rFonts w:hint="eastAsia"/>
          <w:lang w:val="en-US" w:eastAsia="zh-CN"/>
        </w:rPr>
      </w:pPr>
    </w:p>
    <w:p>
      <w:pPr>
        <w:jc w:val="center"/>
        <w:rPr>
          <w:rFonts w:hint="eastAsia"/>
          <w:b/>
          <w:bCs/>
          <w:sz w:val="44"/>
          <w:szCs w:val="44"/>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b/>
          <w:bCs/>
          <w:kern w:val="2"/>
          <w:sz w:val="30"/>
          <w:szCs w:val="30"/>
          <w:lang w:val="en-US" w:eastAsia="zh-CN" w:bidi="ar-SA"/>
        </w:rPr>
        <w:id w:val="147458066"/>
        <w15:color w:val="DBDBDB"/>
        <w:docPartObj>
          <w:docPartGallery w:val="Table of Contents"/>
          <w:docPartUnique/>
        </w:docPartObj>
      </w:sdtPr>
      <w:sdtEndPr>
        <w:rPr>
          <w:rFonts w:hint="eastAsia" w:ascii="宋体" w:hAnsi="宋体" w:eastAsia="宋体" w:cs="宋体"/>
          <w:b/>
          <w:bCs/>
          <w:kern w:val="2"/>
          <w:sz w:val="30"/>
          <w:szCs w:val="30"/>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rPr>
          </w:pPr>
          <w:bookmarkStart w:id="0" w:name="_Toc14538"/>
          <w:r>
            <w:rPr>
              <w:rFonts w:hint="eastAsia" w:ascii="宋体" w:hAnsi="宋体" w:eastAsia="宋体" w:cs="宋体"/>
              <w:b/>
              <w:bCs/>
              <w:sz w:val="30"/>
              <w:szCs w:val="30"/>
            </w:rPr>
            <w:t>目</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录</w:t>
          </w:r>
        </w:p>
        <w:p>
          <w:pPr>
            <w:pStyle w:val="16"/>
            <w:tabs>
              <w:tab w:val="right" w:leader="dot" w:pos="8306"/>
            </w:tabs>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TOC \o "1-1" \h \u </w:instrText>
          </w:r>
          <w:r>
            <w:rPr>
              <w:rFonts w:hint="eastAsia" w:ascii="宋体" w:hAnsi="宋体" w:eastAsia="宋体" w:cs="宋体"/>
              <w:sz w:val="30"/>
              <w:szCs w:val="30"/>
            </w:rPr>
            <w:fldChar w:fldCharType="separate"/>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_Toc17215 </w:instrText>
          </w:r>
          <w:r>
            <w:rPr>
              <w:rFonts w:hint="eastAsia" w:ascii="宋体" w:hAnsi="宋体" w:eastAsia="宋体" w:cs="宋体"/>
              <w:sz w:val="30"/>
              <w:szCs w:val="30"/>
            </w:rPr>
            <w:fldChar w:fldCharType="separate"/>
          </w:r>
          <w:r>
            <w:rPr>
              <w:rFonts w:hint="eastAsia" w:ascii="宋体" w:hAnsi="宋体" w:eastAsia="宋体" w:cs="宋体"/>
              <w:bCs/>
              <w:sz w:val="30"/>
              <w:szCs w:val="30"/>
              <w:lang w:val="en-US" w:eastAsia="zh-CN"/>
            </w:rPr>
            <w:t>第一章  比选公告</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_Toc17215 </w:instrText>
          </w:r>
          <w:r>
            <w:rPr>
              <w:rFonts w:hint="eastAsia" w:ascii="宋体" w:hAnsi="宋体" w:eastAsia="宋体" w:cs="宋体"/>
              <w:sz w:val="30"/>
              <w:szCs w:val="30"/>
            </w:rPr>
            <w:fldChar w:fldCharType="separate"/>
          </w:r>
          <w:r>
            <w:rPr>
              <w:rFonts w:hint="eastAsia" w:ascii="宋体" w:hAnsi="宋体" w:eastAsia="宋体" w:cs="宋体"/>
              <w:sz w:val="30"/>
              <w:szCs w:val="30"/>
            </w:rPr>
            <w:t>3</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16"/>
            <w:tabs>
              <w:tab w:val="right" w:leader="dot" w:pos="8306"/>
            </w:tabs>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_Toc26026 </w:instrText>
          </w:r>
          <w:r>
            <w:rPr>
              <w:rFonts w:hint="eastAsia" w:ascii="宋体" w:hAnsi="宋体" w:eastAsia="宋体" w:cs="宋体"/>
              <w:sz w:val="30"/>
              <w:szCs w:val="30"/>
            </w:rPr>
            <w:fldChar w:fldCharType="separate"/>
          </w:r>
          <w:r>
            <w:rPr>
              <w:rFonts w:hint="eastAsia" w:ascii="宋体" w:hAnsi="宋体" w:eastAsia="宋体" w:cs="宋体"/>
              <w:bCs/>
              <w:sz w:val="30"/>
              <w:szCs w:val="30"/>
              <w:lang w:val="en-US" w:eastAsia="zh-CN"/>
            </w:rPr>
            <w:t>第二章  比选</w:t>
          </w:r>
          <w:r>
            <w:rPr>
              <w:rFonts w:hint="eastAsia" w:ascii="宋体" w:hAnsi="宋体" w:eastAsia="宋体" w:cs="宋体"/>
              <w:bCs/>
              <w:sz w:val="30"/>
              <w:szCs w:val="30"/>
            </w:rPr>
            <w:t>人须知</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_Toc26026 </w:instrText>
          </w:r>
          <w:r>
            <w:rPr>
              <w:rFonts w:hint="eastAsia" w:ascii="宋体" w:hAnsi="宋体" w:eastAsia="宋体" w:cs="宋体"/>
              <w:sz w:val="30"/>
              <w:szCs w:val="30"/>
            </w:rPr>
            <w:fldChar w:fldCharType="separate"/>
          </w:r>
          <w:r>
            <w:rPr>
              <w:rFonts w:hint="eastAsia" w:ascii="宋体" w:hAnsi="宋体" w:eastAsia="宋体" w:cs="宋体"/>
              <w:sz w:val="30"/>
              <w:szCs w:val="30"/>
            </w:rPr>
            <w:t>5</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16"/>
            <w:tabs>
              <w:tab w:val="right" w:leader="dot" w:pos="8306"/>
            </w:tabs>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_Toc29562 </w:instrText>
          </w:r>
          <w:r>
            <w:rPr>
              <w:rFonts w:hint="eastAsia" w:ascii="宋体" w:hAnsi="宋体" w:eastAsia="宋体" w:cs="宋体"/>
              <w:sz w:val="30"/>
              <w:szCs w:val="30"/>
            </w:rPr>
            <w:fldChar w:fldCharType="separate"/>
          </w:r>
          <w:r>
            <w:rPr>
              <w:rFonts w:hint="eastAsia" w:ascii="宋体" w:hAnsi="宋体" w:eastAsia="宋体" w:cs="宋体"/>
              <w:bCs/>
              <w:sz w:val="30"/>
              <w:szCs w:val="30"/>
              <w:lang w:val="en-US" w:eastAsia="zh-CN"/>
            </w:rPr>
            <w:t>第三章  响应性文件格式</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_Toc29562 </w:instrText>
          </w:r>
          <w:r>
            <w:rPr>
              <w:rFonts w:hint="eastAsia" w:ascii="宋体" w:hAnsi="宋体" w:eastAsia="宋体" w:cs="宋体"/>
              <w:sz w:val="30"/>
              <w:szCs w:val="30"/>
            </w:rPr>
            <w:fldChar w:fldCharType="separate"/>
          </w:r>
          <w:r>
            <w:rPr>
              <w:rFonts w:hint="eastAsia" w:ascii="宋体" w:hAnsi="宋体" w:eastAsia="宋体" w:cs="宋体"/>
              <w:sz w:val="30"/>
              <w:szCs w:val="30"/>
            </w:rPr>
            <w:t>9</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16"/>
            <w:tabs>
              <w:tab w:val="right" w:leader="dot" w:pos="8306"/>
            </w:tabs>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_Toc19391 </w:instrText>
          </w:r>
          <w:r>
            <w:rPr>
              <w:rFonts w:hint="eastAsia" w:ascii="宋体" w:hAnsi="宋体" w:eastAsia="宋体" w:cs="宋体"/>
              <w:sz w:val="30"/>
              <w:szCs w:val="30"/>
            </w:rPr>
            <w:fldChar w:fldCharType="separate"/>
          </w:r>
          <w:r>
            <w:rPr>
              <w:rFonts w:hint="eastAsia" w:ascii="宋体" w:hAnsi="宋体" w:eastAsia="宋体" w:cs="宋体"/>
              <w:bCs/>
              <w:sz w:val="30"/>
              <w:szCs w:val="30"/>
              <w:lang w:val="en-US" w:eastAsia="zh-CN"/>
            </w:rPr>
            <w:t>第四章  合同条款及格式</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_Toc19391 </w:instrText>
          </w:r>
          <w:r>
            <w:rPr>
              <w:rFonts w:hint="eastAsia" w:ascii="宋体" w:hAnsi="宋体" w:eastAsia="宋体" w:cs="宋体"/>
              <w:sz w:val="30"/>
              <w:szCs w:val="30"/>
            </w:rPr>
            <w:fldChar w:fldCharType="separate"/>
          </w:r>
          <w:r>
            <w:rPr>
              <w:rFonts w:hint="eastAsia" w:ascii="宋体" w:hAnsi="宋体" w:eastAsia="宋体" w:cs="宋体"/>
              <w:sz w:val="30"/>
              <w:szCs w:val="30"/>
            </w:rPr>
            <w:t>18</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pPr>
            <w:pStyle w:val="16"/>
            <w:tabs>
              <w:tab w:val="right" w:leader="dot" w:pos="8306"/>
            </w:tabs>
            <w:rPr>
              <w:rFonts w:hint="eastAsia" w:ascii="宋体" w:hAnsi="宋体" w:eastAsia="宋体" w:cs="宋体"/>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\l _Toc5568 </w:instrText>
          </w:r>
          <w:r>
            <w:rPr>
              <w:rFonts w:hint="eastAsia" w:ascii="宋体" w:hAnsi="宋体" w:eastAsia="宋体" w:cs="宋体"/>
              <w:sz w:val="30"/>
              <w:szCs w:val="30"/>
            </w:rPr>
            <w:fldChar w:fldCharType="separate"/>
          </w:r>
          <w:r>
            <w:rPr>
              <w:rFonts w:hint="eastAsia" w:ascii="宋体" w:hAnsi="宋体" w:eastAsia="宋体" w:cs="宋体"/>
              <w:bCs/>
              <w:sz w:val="30"/>
              <w:szCs w:val="30"/>
              <w:lang w:val="en-US" w:eastAsia="zh-CN"/>
            </w:rPr>
            <w:t>第五章  比选办法</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_Toc5568 </w:instrText>
          </w:r>
          <w:r>
            <w:rPr>
              <w:rFonts w:hint="eastAsia" w:ascii="宋体" w:hAnsi="宋体" w:eastAsia="宋体" w:cs="宋体"/>
              <w:sz w:val="30"/>
              <w:szCs w:val="30"/>
            </w:rPr>
            <w:fldChar w:fldCharType="separate"/>
          </w:r>
          <w:r>
            <w:rPr>
              <w:rFonts w:hint="eastAsia" w:ascii="宋体" w:hAnsi="宋体" w:eastAsia="宋体" w:cs="宋体"/>
              <w:sz w:val="30"/>
              <w:szCs w:val="30"/>
            </w:rPr>
            <w:t>24</w:t>
          </w:r>
          <w:r>
            <w:rPr>
              <w:rFonts w:hint="eastAsia" w:ascii="宋体" w:hAnsi="宋体" w:eastAsia="宋体" w:cs="宋体"/>
              <w:sz w:val="30"/>
              <w:szCs w:val="30"/>
            </w:rPr>
            <w:fldChar w:fldCharType="end"/>
          </w:r>
          <w:r>
            <w:rPr>
              <w:rFonts w:hint="eastAsia" w:ascii="宋体" w:hAnsi="宋体" w:eastAsia="宋体" w:cs="宋体"/>
              <w:sz w:val="30"/>
              <w:szCs w:val="30"/>
            </w:rPr>
            <w:fldChar w:fldCharType="end"/>
          </w:r>
        </w:p>
        <w:p>
          <w:r>
            <w:rPr>
              <w:rFonts w:hint="eastAsia" w:ascii="宋体" w:hAnsi="宋体" w:eastAsia="宋体" w:cs="宋体"/>
              <w:sz w:val="30"/>
              <w:szCs w:val="30"/>
            </w:rPr>
            <w:fldChar w:fldCharType="end"/>
          </w:r>
        </w:p>
      </w:sdtContent>
    </w:sdt>
    <w:p>
      <w:pPr>
        <w:numPr>
          <w:ilvl w:val="0"/>
          <w:numId w:val="0"/>
        </w:numPr>
        <w:jc w:val="center"/>
        <w:outlineLvl w:val="0"/>
        <w:rPr>
          <w:rFonts w:hint="eastAsia" w:ascii="仿宋_GB2312" w:hAnsi="仿宋_GB2312" w:eastAsia="仿宋_GB2312" w:cs="仿宋_GB2312"/>
          <w:b/>
          <w:bCs/>
          <w:sz w:val="44"/>
          <w:szCs w:val="44"/>
          <w:lang w:val="en-US" w:eastAsia="zh-CN"/>
        </w:rPr>
        <w:sectPr>
          <w:pgSz w:w="11906" w:h="16838"/>
          <w:pgMar w:top="1440" w:right="1800" w:bottom="1440" w:left="1800" w:header="851" w:footer="992" w:gutter="0"/>
          <w:pgNumType w:fmt="decimal"/>
          <w:cols w:space="425" w:num="1"/>
          <w:docGrid w:type="lines" w:linePitch="312" w:charSpace="0"/>
        </w:sectPr>
      </w:pPr>
      <w:bookmarkStart w:id="1" w:name="_Toc17215"/>
    </w:p>
    <w:p>
      <w:pPr>
        <w:numPr>
          <w:ilvl w:val="0"/>
          <w:numId w:val="0"/>
        </w:numPr>
        <w:jc w:val="center"/>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44"/>
          <w:szCs w:val="44"/>
          <w:lang w:val="en-US" w:eastAsia="zh-CN"/>
        </w:rPr>
        <w:t>第一章  比选公告</w:t>
      </w:r>
      <w:bookmarkEnd w:id="0"/>
      <w:bookmarkEnd w:id="1"/>
    </w:p>
    <w:p>
      <w:pPr>
        <w:numPr>
          <w:ilvl w:val="0"/>
          <w:numId w:val="0"/>
        </w:numPr>
        <w:tabs>
          <w:tab w:val="left" w:pos="7665"/>
        </w:tabs>
        <w:spacing w:line="4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项目为雅安文旅开发建设有限公司第三方造价咨询机构备选库比选项目。雅安文旅开发建设有限公司通过公开比选，择优选择信誉好、实力强、业绩显著的工程造价咨询机构，参与雅安文旅开发建设有限公司实施的工程建设项目造价咨询工作造价咨询工作。</w:t>
      </w:r>
    </w:p>
    <w:p>
      <w:pPr>
        <w:numPr>
          <w:ilvl w:val="0"/>
          <w:numId w:val="0"/>
        </w:numPr>
        <w:tabs>
          <w:tab w:val="left" w:pos="7665"/>
        </w:tabs>
        <w:spacing w:line="400" w:lineRule="exact"/>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一、项目名称：</w:t>
      </w:r>
      <w:r>
        <w:rPr>
          <w:rFonts w:hint="eastAsia" w:ascii="仿宋_GB2312" w:hAnsi="仿宋_GB2312" w:eastAsia="仿宋_GB2312" w:cs="仿宋_GB2312"/>
          <w:color w:val="auto"/>
          <w:sz w:val="32"/>
          <w:szCs w:val="32"/>
          <w:lang w:val="en-US" w:eastAsia="zh-CN"/>
        </w:rPr>
        <w:t>雅安文旅开发建设有限公司第三方造价咨询机构备选库。</w:t>
      </w:r>
    </w:p>
    <w:p>
      <w:pPr>
        <w:numPr>
          <w:ilvl w:val="0"/>
          <w:numId w:val="0"/>
        </w:numPr>
        <w:tabs>
          <w:tab w:val="left" w:pos="7665"/>
        </w:tabs>
        <w:spacing w:line="400" w:lineRule="exact"/>
        <w:ind w:firstLine="0" w:firstLineChars="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    二、项目概况</w:t>
      </w:r>
      <w:r>
        <w:rPr>
          <w:rFonts w:hint="eastAsia" w:ascii="仿宋_GB2312" w:hAnsi="仿宋_GB2312" w:eastAsia="仿宋_GB2312" w:cs="仿宋_GB2312"/>
          <w:color w:val="auto"/>
          <w:sz w:val="32"/>
          <w:szCs w:val="32"/>
          <w:lang w:val="en-US" w:eastAsia="zh-CN"/>
        </w:rPr>
        <w:t>：雅安文旅开发建设有限公司实施的工程建设项目工程造价咨询工作（包括项目涉及的安装专业、装修专业、以及比选人不能自主完成的其他专业工程造价咨询工作）。</w:t>
      </w:r>
    </w:p>
    <w:p>
      <w:pPr>
        <w:numPr>
          <w:ilvl w:val="0"/>
          <w:numId w:val="0"/>
        </w:numPr>
        <w:tabs>
          <w:tab w:val="left" w:pos="7665"/>
        </w:tabs>
        <w:spacing w:line="400" w:lineRule="exact"/>
        <w:ind w:firstLine="803"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三、比选申请人资格要求：</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（一）具有独立承担民事责任的能力；</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（二）具有良好的商业信誉和健全的财务会计制度；</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（三）具有履行合同所必须的设备和专业技术能力；</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（四）具有依法缴纳税收和社会保障资金的良好记录；</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（五）参加本次政府采购活动前三年内，在经营活动中没有重大违法记录；</w:t>
      </w:r>
    </w:p>
    <w:p>
      <w:pPr>
        <w:tabs>
          <w:tab w:val="left" w:pos="7665"/>
        </w:tabs>
        <w:spacing w:line="400" w:lineRule="exact"/>
        <w:ind w:firstLine="800" w:firstLineChars="25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（六）法律、行政法规规定的其他条件。</w:t>
      </w:r>
    </w:p>
    <w:p>
      <w:pPr>
        <w:pStyle w:val="13"/>
        <w:spacing w:line="420" w:lineRule="exact"/>
        <w:ind w:firstLine="803" w:firstLineChars="25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四、其他要求：</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（一）具有国家建设行政主管部门颁发的有效工程造价咨询资质证书；</w:t>
      </w:r>
    </w:p>
    <w:p>
      <w:pPr>
        <w:widowControl/>
        <w:numPr>
          <w:ilvl w:val="-1"/>
          <w:numId w:val="0"/>
        </w:numPr>
        <w:shd w:val="clear" w:color="auto" w:fill="auto"/>
        <w:tabs>
          <w:tab w:val="left" w:pos="7665"/>
        </w:tabs>
        <w:spacing w:before="0" w:after="0" w:line="400" w:lineRule="exact"/>
        <w:ind w:left="0" w:leftChars="0"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（二）注册地在四川省行政区域外的投标人应具有《四川省省外企业入川从事建筑活动备案证》或《四川省省外建筑企业入川承揽业务验证登记证》。</w:t>
      </w:r>
    </w:p>
    <w:p>
      <w:pPr>
        <w:widowControl/>
        <w:numPr>
          <w:ilvl w:val="-1"/>
          <w:numId w:val="0"/>
        </w:numPr>
        <w:shd w:val="clear" w:color="auto" w:fill="auto"/>
        <w:tabs>
          <w:tab w:val="left" w:pos="7665"/>
        </w:tabs>
        <w:spacing w:before="0" w:after="0" w:line="400" w:lineRule="exact"/>
        <w:ind w:left="0" w:leftChars="0" w:firstLine="803"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五、</w:t>
      </w:r>
      <w:r>
        <w:rPr>
          <w:rFonts w:hint="eastAsia" w:ascii="仿宋_GB2312" w:hAnsi="仿宋_GB2312" w:eastAsia="仿宋_GB2312" w:cs="仿宋_GB2312"/>
          <w:b/>
          <w:bCs/>
          <w:color w:val="000000"/>
          <w:kern w:val="2"/>
          <w:sz w:val="32"/>
          <w:szCs w:val="32"/>
          <w:lang w:val="en-US" w:eastAsia="zh-CN"/>
        </w:rPr>
        <w:t>比选文件的获取</w:t>
      </w:r>
      <w:r>
        <w:rPr>
          <w:rFonts w:hint="eastAsia" w:ascii="仿宋_GB2312" w:hAnsi="仿宋_GB2312" w:eastAsia="仿宋_GB2312" w:cs="仿宋_GB2312"/>
          <w:b/>
          <w:bCs/>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rPr>
        <w:t>在雅安文化旅游发展有限责任公司官方网站自行下载（网址:http://www.yaanwl.com/）。</w:t>
      </w:r>
    </w:p>
    <w:p>
      <w:pPr>
        <w:widowControl/>
        <w:numPr>
          <w:ilvl w:val="-1"/>
          <w:numId w:val="0"/>
        </w:numPr>
        <w:shd w:val="clear" w:color="auto" w:fill="auto"/>
        <w:tabs>
          <w:tab w:val="left" w:pos="7665"/>
        </w:tabs>
        <w:spacing w:before="0" w:after="0" w:line="400" w:lineRule="exact"/>
        <w:ind w:left="0" w:leftChars="0" w:firstLine="803"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六、</w:t>
      </w:r>
      <w:r>
        <w:rPr>
          <w:rFonts w:hint="eastAsia" w:ascii="仿宋_GB2312" w:hAnsi="仿宋_GB2312" w:eastAsia="仿宋_GB2312" w:cs="仿宋_GB2312"/>
          <w:b/>
          <w:bCs/>
          <w:color w:val="auto"/>
          <w:kern w:val="2"/>
          <w:sz w:val="32"/>
          <w:szCs w:val="32"/>
          <w:lang w:val="en-US" w:eastAsia="zh-CN"/>
        </w:rPr>
        <w:t>比选方法</w:t>
      </w:r>
      <w:r>
        <w:rPr>
          <w:rFonts w:hint="eastAsia" w:ascii="仿宋_GB2312" w:hAnsi="仿宋_GB2312" w:eastAsia="仿宋_GB2312" w:cs="仿宋_GB2312"/>
          <w:b/>
          <w:bCs/>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合格</w:t>
      </w:r>
      <w:r>
        <w:rPr>
          <w:rFonts w:hint="eastAsia" w:ascii="仿宋_GB2312" w:hAnsi="仿宋_GB2312" w:eastAsia="仿宋_GB2312" w:cs="仿宋_GB2312"/>
          <w:color w:val="000000"/>
          <w:kern w:val="2"/>
          <w:sz w:val="32"/>
          <w:szCs w:val="32"/>
          <w:lang w:val="en-US" w:eastAsia="zh-CN"/>
        </w:rPr>
        <w:t>法。</w:t>
      </w:r>
    </w:p>
    <w:p>
      <w:pPr>
        <w:widowControl/>
        <w:numPr>
          <w:ilvl w:val="-1"/>
          <w:numId w:val="0"/>
        </w:numPr>
        <w:shd w:val="clear" w:color="auto" w:fill="auto"/>
        <w:tabs>
          <w:tab w:val="left" w:pos="7665"/>
        </w:tabs>
        <w:spacing w:before="0" w:after="0" w:line="400" w:lineRule="exact"/>
        <w:ind w:left="0" w:leftChars="0" w:firstLine="803" w:firstLineChars="250"/>
        <w:jc w:val="left"/>
        <w:rPr>
          <w:rFonts w:hint="eastAsia" w:ascii="仿宋_GB2312" w:hAnsi="仿宋_GB2312" w:eastAsia="仿宋_GB2312" w:cs="仿宋_GB2312"/>
          <w:b/>
          <w:bCs/>
          <w:color w:val="000000"/>
          <w:kern w:val="2"/>
          <w:sz w:val="32"/>
          <w:szCs w:val="32"/>
          <w:highlight w:val="none"/>
          <w:lang w:val="en-US" w:eastAsia="zh-CN"/>
        </w:rPr>
      </w:pPr>
      <w:r>
        <w:rPr>
          <w:rFonts w:hint="eastAsia" w:ascii="仿宋_GB2312" w:hAnsi="仿宋_GB2312" w:eastAsia="仿宋_GB2312" w:cs="仿宋_GB2312"/>
          <w:b/>
          <w:bCs/>
          <w:color w:val="auto"/>
          <w:kern w:val="2"/>
          <w:sz w:val="32"/>
          <w:szCs w:val="32"/>
          <w:lang w:val="en-US" w:eastAsia="zh-CN" w:bidi="ar-SA"/>
        </w:rPr>
        <w:t>七、</w:t>
      </w:r>
      <w:r>
        <w:rPr>
          <w:rFonts w:hint="eastAsia" w:ascii="仿宋_GB2312" w:hAnsi="仿宋_GB2312" w:eastAsia="仿宋_GB2312" w:cs="仿宋_GB2312"/>
          <w:b/>
          <w:bCs/>
          <w:color w:val="000000"/>
          <w:kern w:val="2"/>
          <w:sz w:val="32"/>
          <w:szCs w:val="32"/>
          <w:highlight w:val="none"/>
          <w:lang w:val="en-US" w:eastAsia="zh-CN"/>
        </w:rPr>
        <w:t>比选文件递交时间及比选时间地点</w:t>
      </w:r>
      <w:r>
        <w:rPr>
          <w:rFonts w:hint="eastAsia" w:ascii="仿宋_GB2312" w:hAnsi="仿宋_GB2312" w:eastAsia="仿宋_GB2312" w:cs="仿宋_GB2312"/>
          <w:b/>
          <w:bCs/>
          <w:color w:val="auto"/>
          <w:kern w:val="2"/>
          <w:sz w:val="32"/>
          <w:szCs w:val="32"/>
          <w:lang w:val="en-US" w:eastAsia="zh-CN" w:bidi="ar-SA"/>
        </w:rPr>
        <w:t>：</w:t>
      </w:r>
    </w:p>
    <w:p>
      <w:pPr>
        <w:tabs>
          <w:tab w:val="left" w:pos="7665"/>
        </w:tabs>
        <w:spacing w:line="400" w:lineRule="exact"/>
        <w:ind w:firstLine="800" w:firstLineChars="250"/>
        <w:jc w:val="left"/>
        <w:outlineLvl w:val="0"/>
        <w:rPr>
          <w:rFonts w:hint="eastAsia" w:ascii="仿宋_GB2312" w:hAnsi="仿宋_GB2312" w:eastAsia="仿宋_GB2312" w:cs="仿宋_GB2312"/>
          <w:color w:val="auto"/>
          <w:sz w:val="32"/>
          <w:szCs w:val="32"/>
          <w:lang w:val="en-US" w:eastAsia="zh-CN"/>
        </w:rPr>
      </w:pPr>
      <w:bookmarkStart w:id="2" w:name="_Toc1942"/>
      <w:bookmarkStart w:id="3" w:name="_Toc27435"/>
      <w:bookmarkStart w:id="4" w:name="_Toc27157"/>
      <w:r>
        <w:rPr>
          <w:rFonts w:hint="eastAsia" w:ascii="仿宋_GB2312" w:hAnsi="仿宋_GB2312" w:eastAsia="仿宋_GB2312" w:cs="仿宋_GB2312"/>
          <w:color w:val="auto"/>
          <w:sz w:val="32"/>
          <w:szCs w:val="32"/>
          <w:lang w:val="en-US" w:eastAsia="zh-CN"/>
        </w:rPr>
        <w:t>（一）比选文件递交时间（同比选时间）：2020年12月10日</w:t>
      </w:r>
      <w:r>
        <w:rPr>
          <w:rFonts w:hint="eastAsia" w:ascii="仿宋_GB2312" w:hAnsi="仿宋_GB2312" w:eastAsia="仿宋_GB2312" w:cs="仿宋_GB2312"/>
          <w:color w:val="auto"/>
          <w:sz w:val="32"/>
          <w:szCs w:val="32"/>
          <w:lang w:val="en-US" w:eastAsia="zh-CN"/>
        </w:rPr>
        <w:t>上午10：00</w:t>
      </w:r>
      <w:bookmarkEnd w:id="2"/>
      <w:bookmarkEnd w:id="3"/>
      <w:bookmarkEnd w:id="4"/>
    </w:p>
    <w:p>
      <w:pPr>
        <w:tabs>
          <w:tab w:val="left" w:pos="7665"/>
        </w:tabs>
        <w:spacing w:line="400" w:lineRule="exact"/>
        <w:ind w:firstLine="800" w:firstLineChars="250"/>
        <w:jc w:val="left"/>
        <w:outlineLvl w:val="0"/>
        <w:rPr>
          <w:rFonts w:hint="eastAsia" w:ascii="仿宋_GB2312" w:hAnsi="仿宋_GB2312" w:eastAsia="仿宋_GB2312" w:cs="仿宋_GB2312"/>
          <w:color w:val="auto"/>
          <w:sz w:val="32"/>
          <w:szCs w:val="32"/>
          <w:lang w:val="en-US" w:eastAsia="zh-CN"/>
        </w:rPr>
      </w:pPr>
      <w:bookmarkStart w:id="5" w:name="_Toc20784"/>
      <w:bookmarkStart w:id="6" w:name="_Toc780"/>
      <w:bookmarkStart w:id="7" w:name="_Toc14721"/>
      <w:r>
        <w:rPr>
          <w:rFonts w:hint="eastAsia" w:ascii="仿宋_GB2312" w:hAnsi="仿宋_GB2312" w:eastAsia="仿宋_GB2312" w:cs="仿宋_GB2312"/>
          <w:color w:val="auto"/>
          <w:sz w:val="32"/>
          <w:szCs w:val="32"/>
          <w:lang w:val="en-US" w:eastAsia="zh-CN"/>
        </w:rPr>
        <w:t>（二）比选地点：雅安市雨城区沙湾路149号3楼雅安文旅开发建设有限公司</w:t>
      </w:r>
      <w:bookmarkEnd w:id="5"/>
      <w:bookmarkEnd w:id="6"/>
      <w:bookmarkEnd w:id="7"/>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注：逾期送达的、未送达指定地点的或者不按照比选文件编制要求密封的响应文件，我公司将予以拒收。</w:t>
      </w:r>
    </w:p>
    <w:p>
      <w:pPr>
        <w:tabs>
          <w:tab w:val="left" w:pos="7665"/>
        </w:tabs>
        <w:spacing w:line="400" w:lineRule="exact"/>
        <w:ind w:firstLine="803"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八、公告发布媒体:</w:t>
      </w:r>
      <w:r>
        <w:rPr>
          <w:rFonts w:hint="eastAsia" w:ascii="仿宋_GB2312" w:hAnsi="仿宋_GB2312" w:eastAsia="仿宋_GB2312" w:cs="仿宋_GB2312"/>
          <w:color w:val="auto"/>
          <w:sz w:val="32"/>
          <w:szCs w:val="32"/>
          <w:lang w:val="en-US" w:eastAsia="zh-CN"/>
        </w:rPr>
        <w:t>雅安文化旅游发展有限责任公司官网。网址：http://www.yaanwl.com/。</w:t>
      </w:r>
    </w:p>
    <w:p>
      <w:pPr>
        <w:tabs>
          <w:tab w:val="left" w:pos="7665"/>
        </w:tabs>
        <w:spacing w:line="400" w:lineRule="exact"/>
        <w:ind w:firstLine="803" w:firstLineChars="250"/>
        <w:jc w:val="left"/>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九、联系方式：</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地址：雅安市雨城区沙湾路149号3楼</w:t>
      </w:r>
    </w:p>
    <w:p>
      <w:pPr>
        <w:tabs>
          <w:tab w:val="left" w:pos="7665"/>
        </w:tabs>
        <w:spacing w:line="400" w:lineRule="exact"/>
        <w:ind w:firstLine="800" w:firstLineChars="25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联系人：张女士</w:t>
      </w:r>
    </w:p>
    <w:p>
      <w:pPr>
        <w:tabs>
          <w:tab w:val="left" w:pos="7665"/>
        </w:tabs>
        <w:spacing w:line="400" w:lineRule="exact"/>
        <w:ind w:firstLine="800" w:firstLineChars="25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电话号码：0835-2233773/13881618112</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p>
    <w:p>
      <w:pPr>
        <w:pStyle w:val="2"/>
        <w:rPr>
          <w:rFonts w:hint="eastAsia"/>
          <w:lang w:val="en-US" w:eastAsia="zh-CN"/>
        </w:rPr>
      </w:pPr>
    </w:p>
    <w:p>
      <w:pPr>
        <w:tabs>
          <w:tab w:val="left" w:pos="7665"/>
        </w:tabs>
        <w:spacing w:line="400" w:lineRule="exact"/>
        <w:ind w:firstLine="800" w:firstLineChars="25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雅安文旅开发建设有限公司</w:t>
      </w:r>
    </w:p>
    <w:p>
      <w:pPr>
        <w:tabs>
          <w:tab w:val="left" w:pos="7665"/>
        </w:tabs>
        <w:spacing w:line="400" w:lineRule="exact"/>
        <w:ind w:firstLine="5280" w:firstLineChars="165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2020年12月2日</w:t>
      </w:r>
    </w:p>
    <w:p>
      <w:pPr>
        <w:pStyle w:val="2"/>
        <w:rPr>
          <w:rFonts w:hint="eastAsia" w:ascii="仿宋" w:hAnsi="仿宋" w:eastAsia="仿宋" w:cs="仿宋"/>
          <w:sz w:val="30"/>
          <w:szCs w:val="30"/>
        </w:rPr>
      </w:pPr>
    </w:p>
    <w:p>
      <w:pPr>
        <w:numPr>
          <w:ilvl w:val="0"/>
          <w:numId w:val="0"/>
        </w:numPr>
        <w:jc w:val="center"/>
        <w:rPr>
          <w:rFonts w:hint="eastAsia" w:ascii="仿宋_GB2312" w:hAnsi="仿宋_GB2312" w:eastAsia="仿宋_GB2312" w:cs="仿宋_GB2312"/>
          <w:b/>
          <w:bCs/>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numPr>
          <w:ilvl w:val="0"/>
          <w:numId w:val="0"/>
        </w:numPr>
        <w:jc w:val="center"/>
        <w:outlineLvl w:val="0"/>
        <w:rPr>
          <w:rFonts w:hint="eastAsia" w:ascii="仿宋_GB2312" w:hAnsi="仿宋_GB2312" w:eastAsia="仿宋_GB2312" w:cs="仿宋_GB2312"/>
          <w:b/>
          <w:bCs/>
          <w:sz w:val="44"/>
          <w:szCs w:val="44"/>
          <w:lang w:val="en-US"/>
        </w:rPr>
      </w:pPr>
      <w:bookmarkStart w:id="8" w:name="_Toc29513"/>
      <w:bookmarkStart w:id="9" w:name="_Toc26026"/>
      <w:r>
        <w:rPr>
          <w:rFonts w:hint="eastAsia" w:ascii="仿宋_GB2312" w:hAnsi="仿宋_GB2312" w:eastAsia="仿宋_GB2312" w:cs="仿宋_GB2312"/>
          <w:b/>
          <w:bCs/>
          <w:sz w:val="44"/>
          <w:szCs w:val="44"/>
          <w:lang w:val="en-US" w:eastAsia="zh-CN"/>
        </w:rPr>
        <w:t>第二章  比选</w:t>
      </w:r>
      <w:r>
        <w:rPr>
          <w:rFonts w:hint="eastAsia" w:ascii="仿宋_GB2312" w:hAnsi="仿宋_GB2312" w:eastAsia="仿宋_GB2312" w:cs="仿宋_GB2312"/>
          <w:b/>
          <w:bCs/>
          <w:sz w:val="44"/>
          <w:szCs w:val="44"/>
        </w:rPr>
        <w:t>人须知</w:t>
      </w:r>
      <w:bookmarkEnd w:id="8"/>
      <w:bookmarkEnd w:id="9"/>
    </w:p>
    <w:p>
      <w:pPr>
        <w:numPr>
          <w:ilvl w:val="0"/>
          <w:numId w:val="0"/>
        </w:numPr>
        <w:jc w:val="both"/>
        <w:rPr>
          <w:rFonts w:hint="eastAsia" w:ascii="仿宋" w:hAnsi="仿宋" w:eastAsia="仿宋" w:cs="仿宋"/>
          <w:b/>
          <w:bCs/>
          <w:sz w:val="30"/>
          <w:szCs w:val="30"/>
          <w:lang w:val="en-US"/>
        </w:rPr>
      </w:pPr>
      <w:r>
        <w:rPr>
          <w:rFonts w:hint="eastAsia" w:ascii="仿宋" w:hAnsi="仿宋" w:eastAsia="仿宋" w:cs="仿宋"/>
          <w:b/>
          <w:bCs/>
          <w:sz w:val="30"/>
          <w:szCs w:val="30"/>
          <w:lang w:val="en-US"/>
        </w:rPr>
        <w:t>一、</w:t>
      </w:r>
      <w:r>
        <w:rPr>
          <w:rFonts w:hint="eastAsia" w:ascii="仿宋" w:hAnsi="仿宋" w:eastAsia="仿宋" w:cs="仿宋"/>
          <w:b/>
          <w:bCs/>
          <w:sz w:val="30"/>
          <w:szCs w:val="30"/>
          <w:lang w:val="en-US" w:eastAsia="zh-CN"/>
        </w:rPr>
        <w:t>比选</w:t>
      </w:r>
      <w:r>
        <w:rPr>
          <w:rFonts w:hint="eastAsia" w:ascii="仿宋" w:hAnsi="仿宋" w:eastAsia="仿宋" w:cs="仿宋"/>
          <w:b/>
          <w:bCs/>
          <w:sz w:val="30"/>
          <w:szCs w:val="30"/>
          <w:lang w:val="en-US"/>
        </w:rPr>
        <w:t>人须知附表</w:t>
      </w:r>
    </w:p>
    <w:tbl>
      <w:tblPr>
        <w:tblStyle w:val="8"/>
        <w:tblW w:w="9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2585"/>
        <w:gridCol w:w="5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sz w:val="30"/>
                <w:szCs w:val="30"/>
              </w:rPr>
              <w:t>条款号</w:t>
            </w:r>
          </w:p>
        </w:tc>
        <w:tc>
          <w:tcPr>
            <w:tcW w:w="2585"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sz w:val="30"/>
                <w:szCs w:val="30"/>
              </w:rPr>
              <w:t>条款名称</w:t>
            </w:r>
          </w:p>
        </w:tc>
        <w:tc>
          <w:tcPr>
            <w:tcW w:w="5831"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sz w:val="30"/>
                <w:szCs w:val="30"/>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jc w:val="center"/>
        </w:trPr>
        <w:tc>
          <w:tcPr>
            <w:tcW w:w="1429" w:type="dxa"/>
            <w:vAlign w:val="center"/>
          </w:tcPr>
          <w:p>
            <w:pPr>
              <w:numPr>
                <w:ilvl w:val="0"/>
                <w:numId w:val="0"/>
              </w:numPr>
              <w:jc w:val="center"/>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w:t>
            </w:r>
          </w:p>
        </w:tc>
        <w:tc>
          <w:tcPr>
            <w:tcW w:w="2585"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sz w:val="30"/>
                <w:szCs w:val="30"/>
                <w:lang w:val="en-US" w:eastAsia="zh-CN"/>
              </w:rPr>
              <w:t>比选人</w:t>
            </w:r>
          </w:p>
        </w:tc>
        <w:tc>
          <w:tcPr>
            <w:tcW w:w="5831" w:type="dxa"/>
            <w:vAlign w:val="center"/>
          </w:tcPr>
          <w:p>
            <w:pPr>
              <w:tabs>
                <w:tab w:val="left" w:pos="7665"/>
              </w:tabs>
              <w:spacing w:line="400" w:lineRule="exact"/>
              <w:jc w:val="both"/>
              <w:rPr>
                <w:rFonts w:hint="eastAsia" w:ascii="仿宋" w:hAnsi="仿宋" w:eastAsia="仿宋" w:cs="仿宋"/>
                <w:color w:val="auto"/>
                <w:sz w:val="30"/>
                <w:szCs w:val="30"/>
                <w:lang w:val="en-US" w:eastAsia="zh-CN"/>
              </w:rPr>
            </w:pPr>
            <w:r>
              <w:rPr>
                <w:rFonts w:hint="eastAsia" w:ascii="仿宋" w:hAnsi="仿宋" w:eastAsia="仿宋" w:cs="仿宋"/>
                <w:sz w:val="30"/>
                <w:szCs w:val="30"/>
                <w:lang w:val="en-US" w:eastAsia="zh-CN"/>
              </w:rPr>
              <w:t>名</w:t>
            </w:r>
            <w:r>
              <w:rPr>
                <w:rFonts w:hint="eastAsia" w:ascii="仿宋" w:hAnsi="仿宋" w:eastAsia="仿宋" w:cs="仿宋"/>
                <w:color w:val="auto"/>
                <w:sz w:val="30"/>
                <w:szCs w:val="30"/>
                <w:lang w:val="en-US" w:eastAsia="zh-CN"/>
              </w:rPr>
              <w:t xml:space="preserve"> 称 ：雅安文旅开发建设有限公司</w:t>
            </w:r>
          </w:p>
          <w:p>
            <w:pPr>
              <w:tabs>
                <w:tab w:val="left" w:pos="7665"/>
              </w:tabs>
              <w:spacing w:line="400" w:lineRule="exact"/>
              <w:jc w:val="both"/>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地 址 ：雅安市雨城区沙湾路149号3楼</w:t>
            </w:r>
          </w:p>
          <w:p>
            <w:pPr>
              <w:tabs>
                <w:tab w:val="left" w:pos="7665"/>
              </w:tabs>
              <w:spacing w:line="400" w:lineRule="exact"/>
              <w:jc w:val="both"/>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联系人：张女士</w:t>
            </w:r>
          </w:p>
          <w:p>
            <w:pPr>
              <w:tabs>
                <w:tab w:val="left" w:pos="7665"/>
              </w:tabs>
              <w:spacing w:line="400" w:lineRule="exact"/>
              <w:jc w:val="both"/>
              <w:rPr>
                <w:rFonts w:hint="default" w:ascii="仿宋" w:hAnsi="仿宋" w:eastAsia="仿宋" w:cs="仿宋"/>
                <w:sz w:val="30"/>
                <w:szCs w:val="30"/>
                <w:lang w:val="en-US" w:eastAsia="zh-CN"/>
              </w:rPr>
            </w:pPr>
            <w:r>
              <w:rPr>
                <w:rFonts w:hint="eastAsia" w:ascii="仿宋" w:hAnsi="仿宋" w:eastAsia="仿宋" w:cs="仿宋"/>
                <w:color w:val="auto"/>
                <w:sz w:val="30"/>
                <w:szCs w:val="30"/>
                <w:lang w:val="en-US" w:eastAsia="zh-CN"/>
              </w:rPr>
              <w:t>电话：0835-2233773/13881618112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jc w:val="center"/>
        </w:trPr>
        <w:tc>
          <w:tcPr>
            <w:tcW w:w="1429" w:type="dxa"/>
            <w:vAlign w:val="center"/>
          </w:tcPr>
          <w:p>
            <w:pPr>
              <w:numPr>
                <w:ilvl w:val="0"/>
                <w:numId w:val="0"/>
              </w:numPr>
              <w:jc w:val="center"/>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1.2</w:t>
            </w:r>
          </w:p>
        </w:tc>
        <w:tc>
          <w:tcPr>
            <w:tcW w:w="2585"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sz w:val="30"/>
                <w:szCs w:val="30"/>
              </w:rPr>
              <w:t>项目名称</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雅安文旅开发建设有限公司第三方造价咨询机构备选库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jc w:val="center"/>
        </w:trPr>
        <w:tc>
          <w:tcPr>
            <w:tcW w:w="1429" w:type="dxa"/>
            <w:vAlign w:val="center"/>
          </w:tcPr>
          <w:p>
            <w:pPr>
              <w:numPr>
                <w:ilvl w:val="0"/>
                <w:numId w:val="0"/>
              </w:numPr>
              <w:jc w:val="center"/>
              <w:rPr>
                <w:rFonts w:hint="eastAsia"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1.3</w:t>
            </w:r>
          </w:p>
        </w:tc>
        <w:tc>
          <w:tcPr>
            <w:tcW w:w="2585" w:type="dxa"/>
            <w:vAlign w:val="center"/>
          </w:tcPr>
          <w:p>
            <w:pPr>
              <w:jc w:val="center"/>
              <w:rPr>
                <w:rFonts w:hint="eastAsia" w:ascii="仿宋" w:hAnsi="仿宋" w:eastAsia="仿宋" w:cs="仿宋"/>
                <w:color w:val="auto"/>
                <w:sz w:val="30"/>
                <w:szCs w:val="30"/>
                <w:vertAlign w:val="baseline"/>
              </w:rPr>
            </w:pPr>
            <w:r>
              <w:rPr>
                <w:rFonts w:hint="eastAsia" w:ascii="仿宋" w:hAnsi="仿宋" w:eastAsia="仿宋" w:cs="仿宋"/>
                <w:color w:val="auto"/>
                <w:sz w:val="30"/>
                <w:szCs w:val="30"/>
                <w:lang w:val="en-US" w:eastAsia="zh-CN"/>
              </w:rPr>
              <w:t>比选</w:t>
            </w:r>
            <w:r>
              <w:rPr>
                <w:rFonts w:hint="eastAsia" w:ascii="仿宋" w:hAnsi="仿宋" w:eastAsia="仿宋" w:cs="仿宋"/>
                <w:color w:val="auto"/>
                <w:sz w:val="30"/>
                <w:szCs w:val="30"/>
              </w:rPr>
              <w:t>范围</w:t>
            </w:r>
          </w:p>
        </w:tc>
        <w:tc>
          <w:tcPr>
            <w:tcW w:w="5831" w:type="dxa"/>
            <w:vAlign w:val="center"/>
          </w:tcPr>
          <w:p>
            <w:pPr>
              <w:jc w:val="left"/>
              <w:rPr>
                <w:rFonts w:hint="eastAsia" w:ascii="仿宋" w:hAnsi="仿宋" w:eastAsia="仿宋" w:cs="仿宋"/>
                <w:color w:val="auto"/>
                <w:sz w:val="30"/>
                <w:szCs w:val="30"/>
                <w:lang w:val="en-US" w:eastAsia="zh-CN"/>
              </w:rPr>
            </w:pPr>
            <w:r>
              <w:rPr>
                <w:rFonts w:hint="eastAsia" w:ascii="仿宋_GB2312" w:hAnsi="仿宋_GB2312" w:eastAsia="仿宋_GB2312" w:cs="仿宋_GB2312"/>
                <w:color w:val="auto"/>
                <w:sz w:val="32"/>
                <w:szCs w:val="32"/>
                <w:lang w:val="en-US" w:eastAsia="zh-CN"/>
              </w:rPr>
              <w:t>雅安文旅开发建设有限公司实施的工程建设项目工程造价咨询工作（包括项目涉及的安装专业、装修专业、以及比选人不能自主完成的其他专业工程造价咨询工作）。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jc w:val="center"/>
        </w:trPr>
        <w:tc>
          <w:tcPr>
            <w:tcW w:w="1429" w:type="dxa"/>
            <w:vAlign w:val="center"/>
          </w:tcPr>
          <w:p>
            <w:pPr>
              <w:numPr>
                <w:ilvl w:val="0"/>
                <w:numId w:val="0"/>
              </w:numPr>
              <w:jc w:val="center"/>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1.4</w:t>
            </w:r>
          </w:p>
        </w:tc>
        <w:tc>
          <w:tcPr>
            <w:tcW w:w="2585" w:type="dxa"/>
            <w:vAlign w:val="center"/>
          </w:tcPr>
          <w:p>
            <w:pPr>
              <w:numPr>
                <w:ilvl w:val="0"/>
                <w:numId w:val="0"/>
              </w:numPr>
              <w:jc w:val="center"/>
              <w:rPr>
                <w:rFonts w:hint="eastAsia" w:ascii="仿宋" w:hAnsi="仿宋" w:eastAsia="仿宋" w:cs="仿宋"/>
                <w:sz w:val="30"/>
                <w:szCs w:val="30"/>
                <w:vertAlign w:val="baseline"/>
              </w:rPr>
            </w:pPr>
            <w:r>
              <w:rPr>
                <w:rFonts w:hint="eastAsia" w:ascii="仿宋" w:hAnsi="仿宋" w:eastAsia="仿宋" w:cs="仿宋"/>
                <w:color w:val="000000" w:themeColor="text1"/>
                <w:sz w:val="30"/>
                <w:szCs w:val="30"/>
                <w14:textFill>
                  <w14:solidFill>
                    <w14:schemeClr w14:val="tx1"/>
                  </w14:solidFill>
                </w14:textFill>
              </w:rPr>
              <w:t>响应人资质条件、能力、信誉</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（一）具有国家建设行政主管部门颁发的有效工程造价咨询资质证书；</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（二）注册地在四川省行政区域外的投标人应具有《四川省省外企业入川从事建筑活动备案证》或《四川省省外建筑企业入川承揽业务验证登记证》。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429" w:type="dxa"/>
            <w:vAlign w:val="center"/>
          </w:tcPr>
          <w:p>
            <w:pPr>
              <w:numPr>
                <w:ilvl w:val="0"/>
                <w:numId w:val="0"/>
              </w:numPr>
              <w:jc w:val="center"/>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1.5</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lang w:val="en-US" w:eastAsia="zh-CN"/>
              </w:rPr>
              <w:t>比选</w:t>
            </w:r>
            <w:r>
              <w:rPr>
                <w:rFonts w:hint="eastAsia" w:ascii="仿宋" w:hAnsi="仿宋" w:eastAsia="仿宋" w:cs="仿宋"/>
                <w:sz w:val="30"/>
                <w:szCs w:val="30"/>
                <w:lang w:val="en-US"/>
              </w:rPr>
              <w:t>方法</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1.6</w:t>
            </w:r>
          </w:p>
        </w:tc>
        <w:tc>
          <w:tcPr>
            <w:tcW w:w="2585" w:type="dxa"/>
            <w:vAlign w:val="center"/>
          </w:tcPr>
          <w:p>
            <w:pPr>
              <w:jc w:val="center"/>
              <w:rPr>
                <w:rFonts w:hint="eastAsia" w:ascii="仿宋" w:hAnsi="仿宋" w:eastAsia="仿宋" w:cs="仿宋"/>
                <w:sz w:val="30"/>
                <w:szCs w:val="30"/>
              </w:rPr>
            </w:pPr>
          </w:p>
          <w:p>
            <w:pPr>
              <w:jc w:val="center"/>
              <w:rPr>
                <w:rFonts w:hint="eastAsia" w:ascii="仿宋" w:hAnsi="仿宋" w:eastAsia="仿宋" w:cs="仿宋"/>
                <w:sz w:val="30"/>
                <w:szCs w:val="30"/>
                <w:vertAlign w:val="baseline"/>
              </w:rPr>
            </w:pPr>
            <w:r>
              <w:rPr>
                <w:rFonts w:hint="eastAsia" w:ascii="仿宋" w:hAnsi="仿宋" w:eastAsia="仿宋" w:cs="仿宋"/>
                <w:sz w:val="30"/>
                <w:szCs w:val="30"/>
              </w:rPr>
              <w:t>是否接受联合体响应</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☑不接受</w:t>
            </w:r>
          </w:p>
          <w:p>
            <w:pPr>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□接受，应满足下列要求：/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rPr>
            </w:pPr>
            <w:r>
              <w:rPr>
                <w:rFonts w:hint="eastAsia" w:ascii="仿宋" w:hAnsi="仿宋" w:eastAsia="仿宋" w:cs="仿宋"/>
                <w:sz w:val="30"/>
                <w:szCs w:val="30"/>
                <w:vertAlign w:val="baseline"/>
                <w:lang w:val="en-US" w:eastAsia="zh-CN"/>
              </w:rPr>
              <w:t>1.7</w:t>
            </w:r>
          </w:p>
        </w:tc>
        <w:tc>
          <w:tcPr>
            <w:tcW w:w="2585" w:type="dxa"/>
            <w:vAlign w:val="center"/>
          </w:tcPr>
          <w:p>
            <w:pPr>
              <w:jc w:val="center"/>
              <w:rPr>
                <w:rFonts w:hint="eastAsia" w:ascii="仿宋" w:hAnsi="仿宋" w:eastAsia="仿宋" w:cs="仿宋"/>
                <w:sz w:val="30"/>
                <w:szCs w:val="30"/>
              </w:rPr>
            </w:pPr>
          </w:p>
          <w:p>
            <w:pPr>
              <w:jc w:val="center"/>
              <w:rPr>
                <w:rFonts w:hint="eastAsia" w:ascii="仿宋" w:hAnsi="仿宋" w:eastAsia="仿宋" w:cs="仿宋"/>
                <w:sz w:val="30"/>
                <w:szCs w:val="30"/>
                <w:vertAlign w:val="baseline"/>
              </w:rPr>
            </w:pPr>
            <w:r>
              <w:rPr>
                <w:rFonts w:hint="eastAsia" w:ascii="仿宋" w:hAnsi="仿宋" w:eastAsia="仿宋" w:cs="仿宋"/>
                <w:sz w:val="30"/>
                <w:szCs w:val="30"/>
                <w:lang w:val="en-US" w:eastAsia="zh-CN"/>
              </w:rPr>
              <w:t>比选</w:t>
            </w:r>
            <w:r>
              <w:rPr>
                <w:rFonts w:hint="eastAsia" w:ascii="仿宋" w:hAnsi="仿宋" w:eastAsia="仿宋" w:cs="仿宋"/>
                <w:sz w:val="30"/>
                <w:szCs w:val="30"/>
              </w:rPr>
              <w:t>预备会</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☑不召开</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□召开，召开时间：</w:t>
            </w:r>
          </w:p>
          <w:p>
            <w:pPr>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1.8</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lang w:val="en-US" w:eastAsia="zh-CN"/>
              </w:rPr>
              <w:t>比选</w:t>
            </w:r>
            <w:r>
              <w:rPr>
                <w:rFonts w:hint="eastAsia" w:ascii="仿宋" w:hAnsi="仿宋" w:eastAsia="仿宋" w:cs="仿宋"/>
                <w:sz w:val="30"/>
                <w:szCs w:val="30"/>
              </w:rPr>
              <w:t>有效期</w:t>
            </w:r>
          </w:p>
        </w:tc>
        <w:tc>
          <w:tcPr>
            <w:tcW w:w="5831" w:type="dxa"/>
            <w:vAlign w:val="center"/>
          </w:tcPr>
          <w:p>
            <w:pPr>
              <w:jc w:val="left"/>
              <w:rPr>
                <w:rFonts w:hint="eastAsia" w:ascii="仿宋" w:hAnsi="仿宋" w:eastAsia="仿宋" w:cs="仿宋"/>
                <w:sz w:val="30"/>
                <w:szCs w:val="30"/>
              </w:rPr>
            </w:pPr>
            <w:r>
              <w:rPr>
                <w:rFonts w:hint="eastAsia" w:ascii="仿宋" w:hAnsi="仿宋" w:eastAsia="仿宋" w:cs="仿宋"/>
                <w:sz w:val="30"/>
                <w:szCs w:val="30"/>
                <w:lang w:val="en-US" w:eastAsia="zh-CN"/>
              </w:rPr>
              <w:t>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1.9</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资格审查资料的特殊要求</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☑无</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1.10</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是否允许递交备选响应方案</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☑不允许</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1.11</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lang w:val="en-US" w:eastAsia="zh-CN"/>
              </w:rPr>
              <w:t>比选</w:t>
            </w:r>
            <w:r>
              <w:rPr>
                <w:rFonts w:hint="eastAsia" w:ascii="仿宋" w:hAnsi="仿宋" w:eastAsia="仿宋" w:cs="仿宋"/>
                <w:sz w:val="30"/>
                <w:szCs w:val="30"/>
              </w:rPr>
              <w:t>文件是否需分册装订</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☑不需要</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□需要</w:t>
            </w:r>
            <w:bookmarkStart w:id="161" w:name="_GoBack"/>
            <w:bookmarkEnd w:id="1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1.12</w:t>
            </w:r>
          </w:p>
        </w:tc>
        <w:tc>
          <w:tcPr>
            <w:tcW w:w="2585" w:type="dxa"/>
            <w:vAlign w:val="center"/>
          </w:tcPr>
          <w:p>
            <w:pPr>
              <w:jc w:val="center"/>
              <w:rPr>
                <w:rFonts w:hint="eastAsia" w:ascii="仿宋" w:hAnsi="仿宋" w:eastAsia="仿宋" w:cs="仿宋"/>
                <w:sz w:val="30"/>
                <w:szCs w:val="30"/>
              </w:rPr>
            </w:pPr>
            <w:r>
              <w:rPr>
                <w:rFonts w:hint="eastAsia" w:ascii="仿宋" w:hAnsi="仿宋" w:eastAsia="仿宋" w:cs="仿宋"/>
                <w:sz w:val="30"/>
                <w:szCs w:val="30"/>
                <w:lang w:val="en-US" w:eastAsia="zh-CN"/>
              </w:rPr>
              <w:t>比选</w:t>
            </w:r>
            <w:r>
              <w:rPr>
                <w:rFonts w:hint="eastAsia" w:ascii="仿宋" w:hAnsi="仿宋" w:eastAsia="仿宋" w:cs="仿宋"/>
                <w:sz w:val="30"/>
                <w:szCs w:val="30"/>
              </w:rPr>
              <w:t>文件</w:t>
            </w:r>
          </w:p>
          <w:p>
            <w:pPr>
              <w:jc w:val="center"/>
              <w:rPr>
                <w:rFonts w:hint="eastAsia" w:ascii="仿宋" w:hAnsi="仿宋" w:eastAsia="仿宋" w:cs="仿宋"/>
                <w:sz w:val="30"/>
                <w:szCs w:val="30"/>
                <w:vertAlign w:val="baseline"/>
              </w:rPr>
            </w:pPr>
            <w:r>
              <w:rPr>
                <w:rFonts w:hint="eastAsia" w:ascii="仿宋" w:hAnsi="仿宋" w:eastAsia="仿宋" w:cs="仿宋"/>
                <w:sz w:val="30"/>
                <w:szCs w:val="30"/>
              </w:rPr>
              <w:t>加密要求</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1.13</w:t>
            </w:r>
          </w:p>
        </w:tc>
        <w:tc>
          <w:tcPr>
            <w:tcW w:w="2585" w:type="dxa"/>
            <w:vAlign w:val="center"/>
          </w:tcPr>
          <w:p>
            <w:pPr>
              <w:jc w:val="center"/>
              <w:rPr>
                <w:rFonts w:hint="eastAsia" w:ascii="仿宋" w:hAnsi="仿宋" w:eastAsia="仿宋" w:cs="仿宋"/>
                <w:color w:val="auto"/>
                <w:sz w:val="30"/>
                <w:szCs w:val="30"/>
                <w:vertAlign w:val="baseline"/>
              </w:rPr>
            </w:pPr>
            <w:r>
              <w:rPr>
                <w:rFonts w:hint="eastAsia" w:ascii="仿宋" w:hAnsi="仿宋" w:eastAsia="仿宋" w:cs="仿宋"/>
                <w:color w:val="auto"/>
                <w:sz w:val="30"/>
                <w:szCs w:val="30"/>
              </w:rPr>
              <w:t>响应截止时间</w:t>
            </w:r>
          </w:p>
        </w:tc>
        <w:tc>
          <w:tcPr>
            <w:tcW w:w="5831" w:type="dxa"/>
            <w:vAlign w:val="center"/>
          </w:tcPr>
          <w:p>
            <w:pPr>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2020年12月10日 上午10：00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1.14</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递交</w:t>
            </w:r>
            <w:r>
              <w:rPr>
                <w:rFonts w:hint="eastAsia" w:ascii="仿宋" w:hAnsi="仿宋" w:eastAsia="仿宋" w:cs="仿宋"/>
                <w:sz w:val="30"/>
                <w:szCs w:val="30"/>
                <w:lang w:val="en-US" w:eastAsia="zh-CN"/>
              </w:rPr>
              <w:t>比选</w:t>
            </w:r>
            <w:r>
              <w:rPr>
                <w:rFonts w:hint="eastAsia" w:ascii="仿宋" w:hAnsi="仿宋" w:eastAsia="仿宋" w:cs="仿宋"/>
                <w:sz w:val="30"/>
                <w:szCs w:val="30"/>
              </w:rPr>
              <w:t>文件地点</w:t>
            </w:r>
          </w:p>
        </w:tc>
        <w:tc>
          <w:tcPr>
            <w:tcW w:w="5831" w:type="dxa"/>
            <w:vAlign w:val="center"/>
          </w:tcPr>
          <w:p>
            <w:pPr>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雅安市雨城区沙湾路149号3楼雅安文旅开发建设有限公司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1.15</w:t>
            </w:r>
          </w:p>
        </w:tc>
        <w:tc>
          <w:tcPr>
            <w:tcW w:w="2585" w:type="dxa"/>
            <w:vAlign w:val="center"/>
          </w:tcPr>
          <w:p>
            <w:pPr>
              <w:jc w:val="center"/>
              <w:rPr>
                <w:rFonts w:hint="eastAsia" w:ascii="仿宋" w:hAnsi="仿宋" w:eastAsia="仿宋" w:cs="仿宋"/>
                <w:sz w:val="30"/>
                <w:szCs w:val="30"/>
              </w:rPr>
            </w:pPr>
            <w:r>
              <w:rPr>
                <w:rFonts w:hint="eastAsia" w:ascii="仿宋" w:hAnsi="仿宋" w:eastAsia="仿宋" w:cs="仿宋"/>
                <w:sz w:val="30"/>
                <w:szCs w:val="30"/>
                <w:lang w:val="en-US" w:eastAsia="zh-CN"/>
              </w:rPr>
              <w:t>比选</w:t>
            </w:r>
            <w:r>
              <w:rPr>
                <w:rFonts w:hint="eastAsia" w:ascii="仿宋" w:hAnsi="仿宋" w:eastAsia="仿宋" w:cs="仿宋"/>
                <w:sz w:val="30"/>
                <w:szCs w:val="30"/>
              </w:rPr>
              <w:t>文件</w:t>
            </w:r>
          </w:p>
          <w:p>
            <w:pPr>
              <w:jc w:val="center"/>
              <w:rPr>
                <w:rFonts w:hint="eastAsia" w:ascii="仿宋" w:hAnsi="仿宋" w:eastAsia="仿宋" w:cs="仿宋"/>
                <w:sz w:val="30"/>
                <w:szCs w:val="30"/>
                <w:vertAlign w:val="baseline"/>
              </w:rPr>
            </w:pPr>
            <w:r>
              <w:rPr>
                <w:rFonts w:hint="eastAsia" w:ascii="仿宋" w:hAnsi="仿宋" w:eastAsia="仿宋" w:cs="仿宋"/>
                <w:sz w:val="30"/>
                <w:szCs w:val="30"/>
              </w:rPr>
              <w:t>是否退还</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☑否</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1.16</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开标时间和地点</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开标时间：同响应截止时间</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开标地点：雅安市雨城区沙湾路149号3楼雅安雅安文旅开发建设有限公司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1.17</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开标程序</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开标顺序：随机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color w:val="auto"/>
                <w:sz w:val="30"/>
                <w:szCs w:val="30"/>
                <w:vertAlign w:val="baseline"/>
                <w:lang w:val="en-US" w:eastAsia="zh-CN"/>
              </w:rPr>
            </w:pPr>
            <w:r>
              <w:rPr>
                <w:rFonts w:hint="eastAsia" w:ascii="仿宋" w:hAnsi="仿宋" w:eastAsia="仿宋" w:cs="仿宋"/>
                <w:color w:val="auto"/>
                <w:sz w:val="30"/>
                <w:szCs w:val="30"/>
                <w:vertAlign w:val="baseline"/>
                <w:lang w:val="en-US" w:eastAsia="zh-CN"/>
              </w:rPr>
              <w:t>1.18</w:t>
            </w:r>
          </w:p>
        </w:tc>
        <w:tc>
          <w:tcPr>
            <w:tcW w:w="2585" w:type="dxa"/>
            <w:vAlign w:val="center"/>
          </w:tcPr>
          <w:p>
            <w:pPr>
              <w:jc w:val="center"/>
              <w:rPr>
                <w:rFonts w:hint="eastAsia" w:ascii="仿宋" w:hAnsi="仿宋" w:eastAsia="仿宋" w:cs="仿宋"/>
                <w:color w:val="auto"/>
                <w:sz w:val="30"/>
                <w:szCs w:val="30"/>
                <w:vertAlign w:val="baseline"/>
              </w:rPr>
            </w:pPr>
            <w:r>
              <w:rPr>
                <w:rFonts w:hint="eastAsia" w:ascii="仿宋" w:hAnsi="仿宋" w:eastAsia="仿宋" w:cs="仿宋"/>
                <w:color w:val="auto"/>
                <w:sz w:val="30"/>
                <w:szCs w:val="30"/>
                <w:lang w:val="en-US" w:eastAsia="zh-CN"/>
              </w:rPr>
              <w:t>比选小组</w:t>
            </w:r>
            <w:r>
              <w:rPr>
                <w:rFonts w:hint="eastAsia" w:ascii="仿宋" w:hAnsi="仿宋" w:eastAsia="仿宋" w:cs="仿宋"/>
                <w:color w:val="auto"/>
                <w:sz w:val="30"/>
                <w:szCs w:val="30"/>
              </w:rPr>
              <w:t>的组建</w:t>
            </w:r>
          </w:p>
        </w:tc>
        <w:tc>
          <w:tcPr>
            <w:tcW w:w="5831" w:type="dxa"/>
            <w:vAlign w:val="center"/>
          </w:tcPr>
          <w:p>
            <w:pPr>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构成：7人</w:t>
            </w:r>
          </w:p>
          <w:p>
            <w:pPr>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比选小组成员确定方式：比选人选定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1.19</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lang w:eastAsia="zh-CN"/>
              </w:rPr>
              <w:t>中选候选人</w:t>
            </w:r>
            <w:r>
              <w:rPr>
                <w:rFonts w:hint="eastAsia" w:ascii="仿宋" w:hAnsi="仿宋" w:eastAsia="仿宋" w:cs="仿宋"/>
                <w:sz w:val="30"/>
                <w:szCs w:val="30"/>
              </w:rPr>
              <w:t>公示媒介及期限</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公示媒介：雅安文化旅游发展有限责任公司官方网站。网址：http://www.yaanwl.com/。</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rPr>
            </w:pPr>
            <w:r>
              <w:rPr>
                <w:rFonts w:hint="eastAsia" w:ascii="仿宋" w:hAnsi="仿宋" w:eastAsia="仿宋" w:cs="仿宋"/>
                <w:sz w:val="30"/>
                <w:szCs w:val="30"/>
                <w:vertAlign w:val="baseline"/>
                <w:lang w:val="en-US" w:eastAsia="zh-CN"/>
              </w:rPr>
              <w:t>1.20</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是否授权比选小组确定</w:t>
            </w:r>
            <w:r>
              <w:rPr>
                <w:rFonts w:hint="eastAsia" w:ascii="仿宋" w:hAnsi="仿宋" w:eastAsia="仿宋" w:cs="仿宋"/>
                <w:sz w:val="30"/>
                <w:szCs w:val="30"/>
                <w:lang w:eastAsia="zh-CN"/>
              </w:rPr>
              <w:t>中选</w:t>
            </w:r>
            <w:r>
              <w:rPr>
                <w:rFonts w:hint="eastAsia" w:ascii="仿宋" w:hAnsi="仿宋" w:eastAsia="仿宋" w:cs="仿宋"/>
                <w:sz w:val="30"/>
                <w:szCs w:val="30"/>
              </w:rPr>
              <w:t>人</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☑是</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vAlign w:val="center"/>
          </w:tcPr>
          <w:p>
            <w:pPr>
              <w:numPr>
                <w:ilvl w:val="0"/>
                <w:numId w:val="0"/>
              </w:numPr>
              <w:jc w:val="center"/>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1.21</w:t>
            </w:r>
          </w:p>
        </w:tc>
        <w:tc>
          <w:tcPr>
            <w:tcW w:w="2585" w:type="dxa"/>
            <w:vAlign w:val="center"/>
          </w:tcPr>
          <w:p>
            <w:pPr>
              <w:jc w:val="center"/>
              <w:rPr>
                <w:rFonts w:hint="eastAsia" w:ascii="仿宋" w:hAnsi="仿宋" w:eastAsia="仿宋" w:cs="仿宋"/>
                <w:sz w:val="30"/>
                <w:szCs w:val="30"/>
                <w:vertAlign w:val="baseline"/>
              </w:rPr>
            </w:pPr>
            <w:r>
              <w:rPr>
                <w:rFonts w:hint="eastAsia" w:ascii="仿宋" w:hAnsi="仿宋" w:eastAsia="仿宋" w:cs="仿宋"/>
                <w:sz w:val="30"/>
                <w:szCs w:val="30"/>
              </w:rPr>
              <w:t>是否采用电子竞争性谈判响应</w:t>
            </w:r>
          </w:p>
        </w:tc>
        <w:tc>
          <w:tcPr>
            <w:tcW w:w="5831" w:type="dxa"/>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☑否</w:t>
            </w:r>
          </w:p>
          <w:p>
            <w:pPr>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□是，具体要求：/</w:t>
            </w:r>
          </w:p>
        </w:tc>
      </w:tr>
    </w:tbl>
    <w:p>
      <w:pPr>
        <w:rPr>
          <w:rFonts w:hint="eastAsia" w:ascii="仿宋_GB2312" w:hAnsi="仿宋_GB2312" w:eastAsia="仿宋_GB2312" w:cs="仿宋_GB2312"/>
          <w:b/>
          <w:bCs/>
          <w:sz w:val="32"/>
          <w:szCs w:val="32"/>
          <w:lang w:val="en-US"/>
        </w:rPr>
      </w:pPr>
      <w:bookmarkStart w:id="10" w:name="_bookmark19"/>
      <w:bookmarkEnd w:id="10"/>
      <w:bookmarkStart w:id="11" w:name="_Toc504982660"/>
      <w:bookmarkStart w:id="12" w:name="_Toc505068457"/>
      <w:bookmarkStart w:id="13" w:name="_Toc526942366"/>
      <w:bookmarkStart w:id="14" w:name="_Toc504980755"/>
      <w:bookmarkStart w:id="15" w:name="_Toc505092590"/>
      <w:bookmarkStart w:id="16" w:name="_Toc504913192"/>
      <w:bookmarkStart w:id="17" w:name="_Toc504981535"/>
      <w:bookmarkStart w:id="18" w:name="_Toc526941512"/>
      <w:r>
        <w:rPr>
          <w:rFonts w:hint="eastAsia" w:ascii="仿宋_GB2312" w:hAnsi="仿宋_GB2312" w:eastAsia="仿宋_GB2312" w:cs="仿宋_GB2312"/>
          <w:b/>
          <w:bCs/>
          <w:sz w:val="32"/>
          <w:szCs w:val="32"/>
          <w:lang w:val="en-US"/>
        </w:rPr>
        <w:t>二、总  则</w:t>
      </w:r>
      <w:bookmarkEnd w:id="11"/>
      <w:bookmarkEnd w:id="12"/>
      <w:bookmarkEnd w:id="13"/>
      <w:bookmarkEnd w:id="14"/>
      <w:bookmarkEnd w:id="15"/>
      <w:bookmarkEnd w:id="16"/>
      <w:bookmarkEnd w:id="17"/>
      <w:bookmarkEnd w:id="18"/>
    </w:p>
    <w:p>
      <w:pPr>
        <w:tabs>
          <w:tab w:val="left" w:pos="7665"/>
        </w:tabs>
        <w:spacing w:line="400" w:lineRule="exact"/>
        <w:jc w:val="left"/>
        <w:rPr>
          <w:rFonts w:hint="eastAsia" w:ascii="仿宋_GB2312" w:hAnsi="仿宋_GB2312" w:eastAsia="仿宋_GB2312" w:cs="仿宋_GB2312"/>
          <w:color w:val="auto"/>
          <w:sz w:val="32"/>
          <w:szCs w:val="32"/>
          <w:lang w:val="en-US" w:eastAsia="zh-CN"/>
        </w:rPr>
      </w:pPr>
      <w:bookmarkStart w:id="19" w:name="_Toc504980756"/>
      <w:bookmarkStart w:id="20" w:name="_Toc504981536"/>
      <w:bookmarkStart w:id="21" w:name="_Toc505092591"/>
      <w:bookmarkStart w:id="22" w:name="_Toc504913193"/>
      <w:bookmarkStart w:id="23" w:name="_Toc505068458"/>
      <w:bookmarkStart w:id="24" w:name="_Toc217446034"/>
      <w:bookmarkStart w:id="25" w:name="_Toc504982661"/>
      <w:r>
        <w:rPr>
          <w:rFonts w:hint="eastAsia" w:ascii="仿宋_GB2312" w:hAnsi="仿宋_GB2312" w:eastAsia="仿宋_GB2312" w:cs="仿宋_GB2312"/>
          <w:color w:val="auto"/>
          <w:sz w:val="32"/>
          <w:szCs w:val="32"/>
          <w:lang w:val="en-US" w:eastAsia="zh-CN"/>
        </w:rPr>
        <w:t>1、适用范围</w:t>
      </w:r>
      <w:bookmarkEnd w:id="19"/>
      <w:bookmarkEnd w:id="20"/>
      <w:bookmarkEnd w:id="21"/>
      <w:bookmarkEnd w:id="22"/>
      <w:bookmarkEnd w:id="23"/>
      <w:bookmarkEnd w:id="24"/>
      <w:bookmarkEnd w:id="25"/>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 本比选文件仅适用于本次比选项目。</w:t>
      </w:r>
    </w:p>
    <w:p>
      <w:pPr>
        <w:tabs>
          <w:tab w:val="left" w:pos="7665"/>
        </w:tabs>
        <w:spacing w:line="400" w:lineRule="exact"/>
        <w:jc w:val="left"/>
        <w:rPr>
          <w:rFonts w:hint="eastAsia" w:ascii="仿宋_GB2312" w:hAnsi="仿宋_GB2312" w:eastAsia="仿宋_GB2312" w:cs="仿宋_GB2312"/>
          <w:color w:val="auto"/>
          <w:sz w:val="32"/>
          <w:szCs w:val="32"/>
          <w:lang w:val="en-US" w:eastAsia="zh-CN"/>
        </w:rPr>
      </w:pPr>
      <w:bookmarkStart w:id="26" w:name="_Toc183682343"/>
      <w:bookmarkStart w:id="27" w:name="_Toc183582206"/>
      <w:bookmarkStart w:id="28" w:name="_Toc217446035"/>
      <w:bookmarkStart w:id="29" w:name="_Toc504981537"/>
      <w:bookmarkStart w:id="30" w:name="_Toc505092592"/>
      <w:bookmarkStart w:id="31" w:name="_Toc504913194"/>
      <w:bookmarkStart w:id="32" w:name="_Toc504980757"/>
      <w:bookmarkStart w:id="33" w:name="_Toc505068459"/>
      <w:bookmarkStart w:id="34" w:name="_Toc504982662"/>
      <w:r>
        <w:rPr>
          <w:rFonts w:hint="eastAsia" w:ascii="仿宋_GB2312" w:hAnsi="仿宋_GB2312" w:eastAsia="仿宋_GB2312" w:cs="仿宋_GB2312"/>
          <w:color w:val="auto"/>
          <w:sz w:val="32"/>
          <w:szCs w:val="32"/>
          <w:lang w:val="en-US" w:eastAsia="zh-CN"/>
        </w:rPr>
        <w:t>2</w:t>
      </w:r>
      <w:bookmarkEnd w:id="26"/>
      <w:bookmarkEnd w:id="27"/>
      <w:r>
        <w:rPr>
          <w:rFonts w:hint="eastAsia" w:ascii="仿宋_GB2312" w:hAnsi="仿宋_GB2312" w:eastAsia="仿宋_GB2312" w:cs="仿宋_GB2312"/>
          <w:color w:val="auto"/>
          <w:sz w:val="32"/>
          <w:szCs w:val="32"/>
          <w:lang w:val="en-US" w:eastAsia="zh-CN"/>
        </w:rPr>
        <w:t>、有关定义</w:t>
      </w:r>
      <w:bookmarkEnd w:id="28"/>
      <w:bookmarkEnd w:id="29"/>
      <w:bookmarkEnd w:id="30"/>
      <w:bookmarkEnd w:id="31"/>
      <w:bookmarkEnd w:id="32"/>
      <w:bookmarkEnd w:id="33"/>
      <w:bookmarkEnd w:id="34"/>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 “比选人”是雅安文旅开发建设有限公司。</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 “响应人”系指递交了响应性文件，有意参与比选雅安文旅开发建设有限公司第三方造价咨询机构备选库申请入库的企业。</w:t>
      </w:r>
    </w:p>
    <w:p>
      <w:pPr>
        <w:tabs>
          <w:tab w:val="left" w:pos="7665"/>
        </w:tabs>
        <w:spacing w:line="400" w:lineRule="exact"/>
        <w:jc w:val="left"/>
        <w:rPr>
          <w:rFonts w:hint="eastAsia" w:ascii="仿宋_GB2312" w:hAnsi="仿宋_GB2312" w:eastAsia="仿宋_GB2312" w:cs="仿宋_GB2312"/>
          <w:color w:val="auto"/>
          <w:sz w:val="32"/>
          <w:szCs w:val="32"/>
          <w:lang w:val="en-US" w:eastAsia="zh-CN"/>
        </w:rPr>
      </w:pPr>
      <w:bookmarkStart w:id="35" w:name="_Toc217390843"/>
      <w:bookmarkStart w:id="36" w:name="_Toc183582207"/>
      <w:bookmarkStart w:id="37" w:name="_Toc217446036"/>
      <w:bookmarkStart w:id="38" w:name="_Toc183682344"/>
      <w:bookmarkStart w:id="39" w:name="_Toc505092593"/>
      <w:bookmarkStart w:id="40" w:name="_Toc504980758"/>
      <w:bookmarkStart w:id="41" w:name="_Toc504913195"/>
      <w:bookmarkStart w:id="42" w:name="_Toc504981538"/>
      <w:bookmarkStart w:id="43" w:name="_Toc504982663"/>
      <w:bookmarkStart w:id="44" w:name="_Toc505068460"/>
      <w:r>
        <w:rPr>
          <w:rFonts w:hint="eastAsia" w:ascii="仿宋_GB2312" w:hAnsi="仿宋_GB2312" w:eastAsia="仿宋_GB2312" w:cs="仿宋_GB2312"/>
          <w:color w:val="auto"/>
          <w:sz w:val="32"/>
          <w:szCs w:val="32"/>
          <w:lang w:val="en-US" w:eastAsia="zh-CN"/>
        </w:rPr>
        <w:t>3、合格的</w:t>
      </w:r>
      <w:bookmarkEnd w:id="35"/>
      <w:bookmarkEnd w:id="36"/>
      <w:bookmarkEnd w:id="37"/>
      <w:bookmarkEnd w:id="38"/>
      <w:r>
        <w:rPr>
          <w:rFonts w:hint="eastAsia" w:ascii="仿宋_GB2312" w:hAnsi="仿宋_GB2312" w:eastAsia="仿宋_GB2312" w:cs="仿宋_GB2312"/>
          <w:color w:val="auto"/>
          <w:sz w:val="32"/>
          <w:szCs w:val="32"/>
          <w:lang w:val="en-US" w:eastAsia="zh-CN"/>
        </w:rPr>
        <w:t>响应人（实质性要求）</w:t>
      </w:r>
      <w:bookmarkEnd w:id="39"/>
      <w:bookmarkEnd w:id="40"/>
      <w:bookmarkEnd w:id="41"/>
      <w:bookmarkEnd w:id="42"/>
      <w:bookmarkEnd w:id="43"/>
      <w:bookmarkEnd w:id="44"/>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合格的响应人应具备以下条件：</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3.1本比选文件规定的响应人资格条件；</w:t>
      </w:r>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3.2遵守国家有关的法律、法规、规章和其他政策制度；</w:t>
      </w:r>
    </w:p>
    <w:p>
      <w:pPr>
        <w:tabs>
          <w:tab w:val="left" w:pos="7665"/>
        </w:tabs>
        <w:spacing w:line="400" w:lineRule="exact"/>
        <w:jc w:val="left"/>
        <w:rPr>
          <w:rFonts w:hint="eastAsia" w:ascii="仿宋_GB2312" w:hAnsi="仿宋_GB2312" w:eastAsia="仿宋_GB2312" w:cs="仿宋_GB2312"/>
          <w:color w:val="auto"/>
          <w:sz w:val="32"/>
          <w:szCs w:val="32"/>
          <w:lang w:val="en-US" w:eastAsia="zh-CN"/>
        </w:rPr>
      </w:pPr>
      <w:bookmarkStart w:id="45" w:name="_Toc217446037"/>
      <w:bookmarkStart w:id="46" w:name="_Toc183682345"/>
      <w:bookmarkStart w:id="47" w:name="_Toc183582208"/>
      <w:bookmarkStart w:id="48" w:name="_Toc504913196"/>
      <w:bookmarkStart w:id="49" w:name="_Toc504982664"/>
      <w:bookmarkStart w:id="50" w:name="_Toc505092594"/>
      <w:bookmarkStart w:id="51" w:name="_Toc504981539"/>
      <w:bookmarkStart w:id="52" w:name="_Toc505068461"/>
      <w:bookmarkStart w:id="53" w:name="_Toc504980759"/>
      <w:r>
        <w:rPr>
          <w:rFonts w:hint="eastAsia" w:ascii="仿宋_GB2312" w:hAnsi="仿宋_GB2312" w:eastAsia="仿宋_GB2312" w:cs="仿宋_GB2312"/>
          <w:color w:val="auto"/>
          <w:sz w:val="32"/>
          <w:szCs w:val="32"/>
          <w:lang w:val="en-US" w:eastAsia="zh-CN"/>
        </w:rPr>
        <w:t>4、响应费用</w:t>
      </w:r>
      <w:bookmarkEnd w:id="45"/>
      <w:bookmarkEnd w:id="46"/>
      <w:bookmarkEnd w:id="47"/>
      <w:r>
        <w:rPr>
          <w:rFonts w:hint="eastAsia" w:ascii="仿宋_GB2312" w:hAnsi="仿宋_GB2312" w:eastAsia="仿宋_GB2312" w:cs="仿宋_GB2312"/>
          <w:color w:val="auto"/>
          <w:sz w:val="32"/>
          <w:szCs w:val="32"/>
          <w:lang w:val="en-US" w:eastAsia="zh-CN"/>
        </w:rPr>
        <w:t>（实质性要求）</w:t>
      </w:r>
      <w:bookmarkEnd w:id="48"/>
      <w:bookmarkEnd w:id="49"/>
      <w:bookmarkEnd w:id="50"/>
      <w:bookmarkEnd w:id="51"/>
      <w:bookmarkEnd w:id="52"/>
      <w:bookmarkEnd w:id="53"/>
    </w:p>
    <w:p>
      <w:pPr>
        <w:tabs>
          <w:tab w:val="left" w:pos="7665"/>
        </w:tabs>
        <w:spacing w:line="400" w:lineRule="exact"/>
        <w:ind w:firstLine="800" w:firstLineChars="25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4.1响应人参加此次比选的有关费用由响应人自行承担。</w:t>
      </w:r>
      <w:bookmarkStart w:id="54" w:name="_Toc308164805"/>
      <w:bookmarkStart w:id="55" w:name="_Toc505068481"/>
      <w:bookmarkStart w:id="56" w:name="_Toc526941515"/>
      <w:bookmarkStart w:id="57" w:name="_Toc505092614"/>
      <w:bookmarkStart w:id="58" w:name="_Toc504982684"/>
      <w:bookmarkStart w:id="59" w:name="_Toc504980779"/>
      <w:bookmarkStart w:id="60" w:name="_Toc183582231"/>
      <w:bookmarkStart w:id="61" w:name="_Toc89075878"/>
      <w:bookmarkStart w:id="62" w:name="_Toc183682368"/>
      <w:bookmarkStart w:id="63" w:name="_Toc504913216"/>
      <w:bookmarkStart w:id="64" w:name="_Toc77400782"/>
      <w:bookmarkStart w:id="65" w:name="_Toc217446056"/>
      <w:bookmarkStart w:id="66" w:name="_Toc526942369"/>
      <w:bookmarkStart w:id="67" w:name="_Toc504981559"/>
    </w:p>
    <w:p>
      <w:pPr>
        <w:tabs>
          <w:tab w:val="left" w:pos="7665"/>
        </w:tabs>
        <w:spacing w:line="40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5、开标和</w:t>
      </w:r>
      <w:bookmarkEnd w:id="54"/>
      <w:bookmarkEnd w:id="55"/>
      <w:bookmarkEnd w:id="56"/>
      <w:bookmarkEnd w:id="57"/>
      <w:bookmarkEnd w:id="58"/>
      <w:bookmarkEnd w:id="59"/>
      <w:bookmarkEnd w:id="60"/>
      <w:bookmarkEnd w:id="61"/>
      <w:bookmarkEnd w:id="62"/>
      <w:bookmarkEnd w:id="63"/>
      <w:bookmarkEnd w:id="64"/>
      <w:bookmarkEnd w:id="65"/>
      <w:bookmarkEnd w:id="66"/>
      <w:bookmarkEnd w:id="67"/>
      <w:r>
        <w:rPr>
          <w:rFonts w:hint="eastAsia" w:ascii="仿宋_GB2312" w:hAnsi="仿宋_GB2312" w:eastAsia="仿宋_GB2312" w:cs="仿宋_GB2312"/>
          <w:color w:val="auto"/>
          <w:sz w:val="32"/>
          <w:szCs w:val="32"/>
          <w:lang w:val="en-US" w:eastAsia="zh-CN"/>
        </w:rPr>
        <w:t>中选</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bookmarkStart w:id="68" w:name="_Toc504981560"/>
      <w:bookmarkStart w:id="69" w:name="_Toc308164806"/>
      <w:bookmarkStart w:id="70" w:name="_Toc183682369"/>
      <w:bookmarkStart w:id="71" w:name="_Toc505068482"/>
      <w:bookmarkStart w:id="72" w:name="_Toc505092615"/>
      <w:bookmarkStart w:id="73" w:name="_Toc217446057"/>
      <w:bookmarkStart w:id="74" w:name="_Toc183582232"/>
      <w:bookmarkStart w:id="75" w:name="_Toc504913217"/>
      <w:bookmarkStart w:id="76" w:name="_Toc504980780"/>
      <w:bookmarkStart w:id="77" w:name="_Toc504982685"/>
      <w:r>
        <w:rPr>
          <w:rFonts w:hint="eastAsia" w:ascii="仿宋_GB2312" w:hAnsi="仿宋_GB2312" w:eastAsia="仿宋_GB2312" w:cs="仿宋_GB2312"/>
          <w:color w:val="auto"/>
          <w:sz w:val="32"/>
          <w:szCs w:val="32"/>
          <w:lang w:val="en-US" w:eastAsia="zh-CN"/>
        </w:rPr>
        <w:t>5.1开标</w:t>
      </w:r>
      <w:bookmarkEnd w:id="68"/>
      <w:bookmarkEnd w:id="69"/>
      <w:bookmarkEnd w:id="70"/>
      <w:bookmarkEnd w:id="71"/>
      <w:bookmarkEnd w:id="72"/>
      <w:bookmarkEnd w:id="73"/>
      <w:bookmarkEnd w:id="74"/>
      <w:bookmarkEnd w:id="75"/>
      <w:bookmarkEnd w:id="76"/>
      <w:bookmarkEnd w:id="77"/>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5.1.1 开标在比选文件规定的时间和地点公开进行，比选人、响应人须派代表参加并签到以证明其出席,</w:t>
      </w:r>
      <w:r>
        <w:rPr>
          <w:rFonts w:hint="eastAsia" w:ascii="仿宋_GB2312" w:hAnsi="仿宋_GB2312" w:eastAsia="仿宋_GB2312" w:cs="仿宋_GB2312"/>
          <w:b/>
          <w:bCs/>
          <w:color w:val="auto"/>
          <w:sz w:val="32"/>
          <w:szCs w:val="32"/>
          <w:lang w:val="en-US" w:eastAsia="zh-CN"/>
        </w:rPr>
        <w:t>参加开标的响应人（非法人代表参加）需提交营业执照、公司授权书及身份证复印件，（法人代表参加）需提交身份证复印件及营业执照复印件，（所有材料加盖公章）。</w:t>
      </w:r>
      <w:r>
        <w:rPr>
          <w:rFonts w:hint="eastAsia" w:ascii="仿宋_GB2312" w:hAnsi="仿宋_GB2312" w:eastAsia="仿宋_GB2312" w:cs="仿宋_GB2312"/>
          <w:color w:val="auto"/>
          <w:sz w:val="32"/>
          <w:szCs w:val="32"/>
          <w:lang w:val="en-US" w:eastAsia="zh-CN"/>
        </w:rPr>
        <w:t>开标由比选人主持，响应人代表参加。</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5.1.2开标时，可能根据具体情况邀请监督人员对开标活动进行现场监督。</w:t>
      </w:r>
    </w:p>
    <w:p>
      <w:pPr>
        <w:tabs>
          <w:tab w:val="left" w:pos="7665"/>
        </w:tabs>
        <w:spacing w:line="400" w:lineRule="exact"/>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5.1.3开标时，由响应人或者其推选的代表先相互检查递交的响应性文件的密封情况，经确认无误后，由工作人员将响应人递交的响应性文件当众拆封，并当场唱标。</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5.2宣布开标会结束。</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5.2.1主持人宣布开标会结束。所有响应人代表应立即退场，同时所有响应人应保持通讯设备的畅通，以方便在比选过程中比选小组要求响应人对响应性文件的必要澄清、说明和纠正。</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5.3比选</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5.3.1比选小组对响应文件作资格性、符合性审查。</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5.3.2经比选小组审定，按照报价从低到高顺序，逐一对响应人进行谈判。</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bookmarkStart w:id="78" w:name="_Toc504980783"/>
      <w:bookmarkStart w:id="79" w:name="_Toc504982688"/>
      <w:bookmarkStart w:id="80" w:name="_Toc504981563"/>
      <w:bookmarkStart w:id="81" w:name="_Toc505092618"/>
      <w:bookmarkStart w:id="82" w:name="_Toc504913220"/>
      <w:bookmarkStart w:id="83" w:name="_Toc505068485"/>
      <w:bookmarkStart w:id="84" w:name="_Toc183682375"/>
      <w:bookmarkStart w:id="85" w:name="_Toc217446063"/>
      <w:bookmarkStart w:id="86" w:name="_Toc308164809"/>
      <w:bookmarkStart w:id="87" w:name="_Toc183582238"/>
      <w:r>
        <w:rPr>
          <w:rFonts w:hint="eastAsia" w:ascii="仿宋_GB2312" w:hAnsi="仿宋_GB2312" w:eastAsia="仿宋_GB2312" w:cs="仿宋_GB2312"/>
          <w:color w:val="auto"/>
          <w:sz w:val="32"/>
          <w:szCs w:val="32"/>
          <w:lang w:val="en-US" w:eastAsia="zh-CN"/>
        </w:rPr>
        <w:t>5.4比选情况公告</w:t>
      </w:r>
      <w:bookmarkEnd w:id="78"/>
      <w:bookmarkEnd w:id="79"/>
      <w:bookmarkEnd w:id="80"/>
      <w:bookmarkEnd w:id="81"/>
      <w:bookmarkEnd w:id="82"/>
      <w:bookmarkEnd w:id="83"/>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比选结果将在雅安文化旅游发展有限责任公司官方网址上予以公告。公示期为3个日，公示期内无异议比选人向中选人响应人发中选通知书，并纳入备选库。</w:t>
      </w:r>
    </w:p>
    <w:p>
      <w:pPr>
        <w:numPr>
          <w:ilvl w:val="0"/>
          <w:numId w:val="1"/>
        </w:numPr>
        <w:tabs>
          <w:tab w:val="left" w:pos="7665"/>
        </w:tabs>
        <w:spacing w:line="40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合同签订</w:t>
      </w:r>
    </w:p>
    <w:p>
      <w:p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color w:val="auto"/>
          <w:sz w:val="32"/>
          <w:szCs w:val="32"/>
          <w:lang w:val="en-US" w:eastAsia="zh-CN"/>
        </w:rPr>
        <w:t>中选人响应人自收到中选通知书后30天内联系比选人按比选文件规定的合同条款和格式完成合同签订，逾期将视为放弃中选资格。合同签订后，比选人将根据造价咨询工作需要，随机通知备选库内中选人响应人开展造价咨询工作。</w:t>
      </w:r>
    </w:p>
    <w:bookmarkEnd w:id="84"/>
    <w:bookmarkEnd w:id="85"/>
    <w:bookmarkEnd w:id="86"/>
    <w:bookmarkEnd w:id="87"/>
    <w:p>
      <w:pPr>
        <w:numPr>
          <w:ilvl w:val="0"/>
          <w:numId w:val="0"/>
        </w:numPr>
        <w:jc w:val="center"/>
        <w:outlineLvl w:val="0"/>
        <w:rPr>
          <w:rFonts w:hint="eastAsia" w:ascii="仿宋_GB2312" w:hAnsi="仿宋_GB2312" w:eastAsia="仿宋_GB2312" w:cs="仿宋_GB2312"/>
          <w:color w:val="auto"/>
          <w:sz w:val="32"/>
          <w:szCs w:val="32"/>
          <w:lang w:val="en-US" w:eastAsia="zh-CN"/>
        </w:rPr>
      </w:pPr>
      <w:bookmarkStart w:id="88" w:name="_Toc29562"/>
      <w:bookmarkStart w:id="89" w:name="_Toc505068504"/>
      <w:bookmarkStart w:id="90" w:name="_Toc534980336"/>
      <w:bookmarkStart w:id="91" w:name="_Toc505092637"/>
      <w:bookmarkStart w:id="92" w:name="_Toc504981582"/>
      <w:bookmarkStart w:id="93" w:name="_Toc508783016"/>
      <w:bookmarkStart w:id="94" w:name="_Toc504913239"/>
      <w:bookmarkStart w:id="95" w:name="_Toc6138"/>
      <w:bookmarkStart w:id="96" w:name="_Toc507243818"/>
      <w:bookmarkStart w:id="97" w:name="_Toc504980802"/>
      <w:bookmarkStart w:id="98" w:name="_Toc504982707"/>
      <w:bookmarkStart w:id="99" w:name="_Toc217446083"/>
      <w:r>
        <w:rPr>
          <w:rFonts w:hint="eastAsia" w:ascii="仿宋_GB2312" w:hAnsi="仿宋_GB2312" w:eastAsia="仿宋_GB2312" w:cs="仿宋_GB2312"/>
          <w:b/>
          <w:bCs/>
          <w:sz w:val="44"/>
          <w:szCs w:val="44"/>
          <w:lang w:val="en-US" w:eastAsia="zh-CN"/>
        </w:rPr>
        <w:t>第三章  响应性文件格式</w:t>
      </w:r>
      <w:bookmarkEnd w:id="88"/>
      <w:bookmarkEnd w:id="89"/>
      <w:bookmarkEnd w:id="90"/>
      <w:bookmarkEnd w:id="91"/>
      <w:bookmarkEnd w:id="92"/>
      <w:bookmarkEnd w:id="93"/>
      <w:bookmarkEnd w:id="94"/>
      <w:bookmarkEnd w:id="95"/>
      <w:bookmarkEnd w:id="96"/>
      <w:bookmarkEnd w:id="97"/>
      <w:bookmarkEnd w:id="98"/>
      <w:bookmarkStart w:id="100" w:name="_Toc506210295"/>
      <w:bookmarkStart w:id="101" w:name="_Toc505092638"/>
      <w:bookmarkStart w:id="102" w:name="_Toc504980803"/>
      <w:bookmarkStart w:id="103" w:name="_Toc504981583"/>
      <w:bookmarkStart w:id="104" w:name="_Toc504913240"/>
      <w:bookmarkStart w:id="105" w:name="_Toc505068505"/>
      <w:bookmarkStart w:id="106" w:name="_Toc504982708"/>
      <w:bookmarkStart w:id="107" w:name="_Toc217446082"/>
      <w:bookmarkStart w:id="108" w:name="_Toc308164821"/>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本章所制响应性文件格式除格式中明确将该格式作为实质性要求的，一律不具有强制性，但是，响应人响应性文件相关资料和本章所制格式不一致的，比选小组将在比选时以响应性文件不规范予做出负面评价。</w:t>
      </w:r>
      <w:bookmarkEnd w:id="100"/>
      <w:bookmarkEnd w:id="101"/>
      <w:bookmarkEnd w:id="102"/>
      <w:bookmarkEnd w:id="103"/>
      <w:bookmarkEnd w:id="104"/>
      <w:bookmarkEnd w:id="105"/>
      <w:bookmarkEnd w:id="106"/>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2、此次响应性文件包括：</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2.1营业执照（复印件加盖公章）；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2.2工程造价咨询资质证书（复印件加盖公章）；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2.3响应函（加盖公章）；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2.4承诺书（加盖公章）；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2.5报价函（加盖公章）；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2.6法定代表人授权书（加盖公章）；</w:t>
      </w:r>
    </w:p>
    <w:p>
      <w:pPr>
        <w:numPr>
          <w:ilvl w:val="0"/>
          <w:numId w:val="0"/>
        </w:numPr>
        <w:tabs>
          <w:tab w:val="left" w:pos="7665"/>
        </w:tabs>
        <w:spacing w:line="400" w:lineRule="exact"/>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2.7其他资料，如公司简介、业绩等（由响应人自行提供，格式自拟，加盖公章）。</w:t>
      </w:r>
    </w:p>
    <w:p>
      <w:pPr>
        <w:pStyle w:val="2"/>
        <w:rPr>
          <w:rFonts w:hint="eastAsia" w:ascii="仿宋_GB2312" w:hAnsi="仿宋_GB2312" w:eastAsia="仿宋_GB2312" w:cs="仿宋_GB2312"/>
          <w:sz w:val="32"/>
          <w:szCs w:val="32"/>
          <w:lang w:val="en-US"/>
        </w:rPr>
      </w:pPr>
    </w:p>
    <w:p>
      <w:pPr>
        <w:jc w:val="both"/>
        <w:rPr>
          <w:rFonts w:hint="eastAsia" w:ascii="仿宋_GB2312" w:hAnsi="仿宋_GB2312" w:eastAsia="仿宋_GB2312" w:cs="仿宋_GB2312"/>
          <w:b/>
          <w:bCs/>
          <w:sz w:val="32"/>
          <w:szCs w:val="32"/>
          <w:lang w:val="en-US"/>
        </w:rPr>
      </w:pPr>
    </w:p>
    <w:p>
      <w:pPr>
        <w:jc w:val="center"/>
        <w:rPr>
          <w:rFonts w:hint="eastAsia" w:ascii="仿宋_GB2312" w:hAnsi="仿宋_GB2312" w:eastAsia="仿宋_GB2312" w:cs="仿宋_GB2312"/>
          <w:b/>
          <w:bCs/>
          <w:sz w:val="32"/>
          <w:szCs w:val="32"/>
          <w:lang w:val="en-US"/>
        </w:rPr>
        <w:sectPr>
          <w:pgSz w:w="11906" w:h="16838"/>
          <w:pgMar w:top="1440" w:right="1800" w:bottom="1440" w:left="1800" w:header="851" w:footer="992" w:gutter="0"/>
          <w:pgNumType w:fmt="decimal"/>
          <w:cols w:space="425" w:num="1"/>
          <w:docGrid w:type="lines" w:linePitch="312" w:charSpace="0"/>
        </w:sectPr>
      </w:pPr>
      <w:bookmarkStart w:id="109" w:name="_Toc504980806"/>
      <w:bookmarkStart w:id="110" w:name="_Toc527106620"/>
      <w:bookmarkStart w:id="111" w:name="_Toc504982711"/>
      <w:bookmarkStart w:id="112" w:name="_Toc504913243"/>
      <w:bookmarkStart w:id="113" w:name="_Toc505092641"/>
      <w:bookmarkStart w:id="114" w:name="_Toc526941521"/>
      <w:bookmarkStart w:id="115" w:name="_Toc505068508"/>
      <w:bookmarkStart w:id="116" w:name="_Toc504981586"/>
    </w:p>
    <w:p>
      <w:pPr>
        <w:jc w:val="center"/>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一、响 应 函</w:t>
      </w:r>
      <w:bookmarkEnd w:id="107"/>
      <w:bookmarkEnd w:id="108"/>
      <w:bookmarkEnd w:id="109"/>
      <w:bookmarkEnd w:id="110"/>
      <w:bookmarkEnd w:id="111"/>
      <w:bookmarkEnd w:id="112"/>
      <w:bookmarkEnd w:id="113"/>
      <w:bookmarkEnd w:id="114"/>
      <w:bookmarkEnd w:id="115"/>
      <w:bookmarkEnd w:id="116"/>
    </w:p>
    <w:p>
      <w:pPr>
        <w:numPr>
          <w:ilvl w:val="0"/>
          <w:numId w:val="0"/>
        </w:numPr>
        <w:tabs>
          <w:tab w:val="left" w:pos="7665"/>
        </w:tabs>
        <w:spacing w:line="400" w:lineRule="exact"/>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雅安文旅开发建设有限公司（比选人名称）：</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方全面研究了“雅安文旅开发建设有限公司第三方造价咨询机构备选库”项目比选文件，决定参加贵单位组织的本项目比选。我方授权XXXX（姓名、职务）代表我方XXXX（响应单位的名称）全权处理本项目比选活动的有关事宜。</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(一）我方自愿按照比选文件规定的各项要求向比选人提供所需一切资料。</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（二）一旦我方中选，我方将积极配合参加贵公司所组织的雅安文旅开发建设有限公司第三方造价咨询机构备选库申请入库活动。</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（三）我方同意本比选文件对我方可能存在的失信行为进行的任何惩戒。</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（四）我方承诺，提供的一切材料真实、合法、有效。若存在弄虚作假行为，我方愿意赔偿贵公司由此遭受的相应损失。</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（五）我方承诺，在以后的业务工作开展中，如贵公司委托我方的造价咨询等工作，绝不转包于任意第三方。如存在转包行为，我方愿意承担一切行政、经济后果。</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（六）我方为本项目提交的响应性文件内容包括：</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1、营业执照（复印件加盖公章）；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2、工程造价咨询资质证书（复印件加盖公章）；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3、响应函（加盖公章）；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4、承诺书（加盖公章）；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5、报价函（加盖公章）；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6、法定代表人授权书（加盖公章）；</w:t>
      </w:r>
    </w:p>
    <w:p>
      <w:pPr>
        <w:numPr>
          <w:ilvl w:val="0"/>
          <w:numId w:val="0"/>
        </w:numPr>
        <w:tabs>
          <w:tab w:val="left" w:pos="7665"/>
        </w:tabs>
        <w:spacing w:line="400" w:lineRule="exact"/>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7、其他资料，如公司简介、业绩等（由响应人自行提供，格式自拟，加盖公章）。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（七）我方愿意提供贵单位可能另外要求的，与响应有关的文件资料，并保证我方已提供和将要提供的文件资料是真实、准确的。</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响应人名称：XXXX（单位公章）。</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法定代表人或授权代表（签字或加盖个人名章）：XXXX。</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通讯地址：XXXX。</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邮政编码：XXXX。</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联系电话：XXXX。</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传    真：XXXX。</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日    期：XXXX年XXXX月XXXX日。</w:t>
      </w:r>
    </w:p>
    <w:p>
      <w:pPr>
        <w:rPr>
          <w:rFonts w:hint="eastAsia"/>
          <w:lang w:val="en-US" w:eastAsia="zh-CN"/>
        </w:rPr>
      </w:pPr>
    </w:p>
    <w:p>
      <w:pPr>
        <w:numPr>
          <w:ilvl w:val="0"/>
          <w:numId w:val="0"/>
        </w:numPr>
        <w:jc w:val="center"/>
        <w:rPr>
          <w:rFonts w:hint="eastAsia" w:ascii="仿宋_GB2312" w:hAnsi="仿宋_GB2312" w:eastAsia="仿宋_GB2312" w:cs="仿宋_GB2312"/>
          <w:b/>
          <w:bCs/>
          <w:sz w:val="32"/>
          <w:szCs w:val="32"/>
          <w:lang w:val="en-US" w:eastAsia="zh-CN"/>
        </w:rPr>
        <w:sectPr>
          <w:pgSz w:w="11906" w:h="16838"/>
          <w:pgMar w:top="1440" w:right="1800" w:bottom="1440" w:left="1800" w:header="851" w:footer="992" w:gutter="0"/>
          <w:pgNumType w:fmt="decimal"/>
          <w:cols w:space="425" w:num="1"/>
          <w:docGrid w:type="lines" w:linePitch="312" w:charSpace="0"/>
        </w:sectPr>
      </w:pP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二、承诺书</w:t>
      </w:r>
    </w:p>
    <w:p>
      <w:pPr>
        <w:numPr>
          <w:ilvl w:val="0"/>
          <w:numId w:val="0"/>
        </w:numPr>
        <w:tabs>
          <w:tab w:val="left" w:pos="7665"/>
        </w:tabs>
        <w:spacing w:line="400" w:lineRule="exact"/>
        <w:jc w:val="left"/>
        <w:rPr>
          <w:rFonts w:hint="eastAsia" w:ascii="仿宋_GB2312" w:hAnsi="仿宋_GB2312" w:eastAsia="仿宋_GB2312" w:cs="仿宋_GB2312"/>
          <w:color w:val="auto"/>
          <w:sz w:val="32"/>
          <w:szCs w:val="32"/>
          <w:lang w:val="en-US" w:eastAsia="zh-CN"/>
        </w:rPr>
      </w:pPr>
    </w:p>
    <w:p>
      <w:pPr>
        <w:numPr>
          <w:ilvl w:val="0"/>
          <w:numId w:val="0"/>
        </w:numPr>
        <w:tabs>
          <w:tab w:val="left" w:pos="7665"/>
        </w:tabs>
        <w:spacing w:line="40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雅安文旅开发建设有限公司（比选人名称）：</w:t>
      </w:r>
    </w:p>
    <w:p>
      <w:pPr>
        <w:numPr>
          <w:ilvl w:val="0"/>
          <w:numId w:val="0"/>
        </w:numPr>
        <w:tabs>
          <w:tab w:val="left" w:pos="7665"/>
        </w:tabs>
        <w:spacing w:line="40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 服务承诺</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1、接受并服从比选人已制定或修订的相关文件。</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2、我公司在接受比选人委托的工程项目造价咨询服务时，派出完成该项目的管理和作业团队成员为我单位注册人员。</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3、无论我公司是否中选，均接受贵单位的比选结果。</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4、我公司按照国家相关法律法规和比选人的各种规定，独立、客观、公正、科学地开展造价咨询服务工作，并承担相应的法律责任。</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5、我公司接受并服从比选人已制定或修订费用计算标准。</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6、在接到比选人通知24小时内能指派专业技术人员到达比选人办公所在地。</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u w:val="none"/>
          <w:lang w:val="en-US" w:eastAsia="zh-CN"/>
        </w:rPr>
        <w:t>若我方提供的成果与贵公司核查结果正负超过3%，除不支付应付咨询服务费用外，还将取消</w:t>
      </w:r>
      <w:r>
        <w:rPr>
          <w:rFonts w:hint="eastAsia" w:ascii="仿宋_GB2312" w:hAnsi="仿宋_GB2312" w:eastAsia="仿宋_GB2312" w:cs="仿宋_GB2312"/>
          <w:color w:val="auto"/>
          <w:sz w:val="32"/>
          <w:szCs w:val="32"/>
          <w:lang w:val="en-US" w:eastAsia="zh-CN"/>
        </w:rPr>
        <w:t>中选人在库的资格</w:t>
      </w:r>
      <w:r>
        <w:rPr>
          <w:rFonts w:hint="eastAsia" w:ascii="仿宋_GB2312" w:hAnsi="仿宋_GB2312" w:eastAsia="仿宋_GB2312" w:cs="仿宋_GB2312"/>
          <w:color w:val="auto"/>
          <w:sz w:val="32"/>
          <w:szCs w:val="32"/>
          <w:u w:val="none"/>
          <w:lang w:val="en-US" w:eastAsia="zh-CN"/>
        </w:rPr>
        <w:t>。</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8、造价咨询工作应在比选人确定时限内完成，若比选人临时提前完成时间，我方无条件接受，并且加派咨询人员，确保按时保质保量完成咨询任务。</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9、若我公司的工程造价咨询资质被取消或续期延续注册未通过，比选人有权取消中选人在库的资格。</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10、服务地点：比选人指定的地点。</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11、服务期限：比选人指定的时间内完成所有比选人指定的工作内容。</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12、我方不参与自己编制的基本建设概（预）算、标底、结算项目的评审工作；我方及其参审的专业人员与送审单位或者送审事项有利害关系的我方主动回避。</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13、我方来比选人所在地发生的路费、食宿费用由我方自行承担。</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付款方式：每项造价咨询工作完成后，且提供的咨询成果经甲方检查合格后，甲方签收确认，以半年为结点进行结算，结算时，乙方须向甲方提供等额、合规的发票（发票类型：增值税专用发票，税率为：XX%）和相关请款手续，甲方通过银行转账的方式向乙方进行支付。</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15、验收标准及方法：按比选人的要求进行验收。</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16、其他未说明之处，均响应比选人的要求。</w:t>
      </w:r>
    </w:p>
    <w:p>
      <w:pPr>
        <w:numPr>
          <w:ilvl w:val="0"/>
          <w:numId w:val="0"/>
        </w:numPr>
        <w:tabs>
          <w:tab w:val="left" w:pos="7665"/>
        </w:tabs>
        <w:spacing w:line="40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二、廉政措施</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为维护本公司的声誉和良好的执业形象，努力提高咨询服务人员的职业素质，规范咨询服务行为，确保咨询服务质量，咨询服务人员必须严格遵守以下规定：</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1、全体咨询服务人员必须严格执行遵守国家的政策法规及本行业的各项规章制度和规范，做到“依法从业、忠于职守，坚持原则，客观公正，廉洁奉公，保守秘密”。</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2、在咨询服务工作中，要依法办事，坚持独立、客观、公正原则做到不循私情，不谋私利，实行回避制度。</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3、在与相关单位的往来中，应自觉拒收被审单位馈赠的礼品礼金，不得接受相关单位宴请和娱乐。</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4、工作餐时一律不准喝酒，一律不准参与任何形式的赌博活动。</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5、咨询服务人员应保守在咨询服务过程中知悉的商业秘密，并不得利用其为自己或他人谋取利益。</w:t>
      </w: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6、坚持崇廉拒腐，清白做人，干净做事，干好项目造价咨询服务工作。</w:t>
      </w:r>
    </w:p>
    <w:p>
      <w:pPr>
        <w:pStyle w:val="2"/>
        <w:rPr>
          <w:rFonts w:hint="eastAsia" w:ascii="仿宋_GB2312" w:hAnsi="仿宋_GB2312" w:eastAsia="仿宋_GB2312" w:cs="仿宋_GB2312"/>
          <w:color w:val="auto"/>
          <w:sz w:val="32"/>
          <w:szCs w:val="32"/>
          <w:lang w:val="en-US" w:eastAsia="zh-CN"/>
        </w:rPr>
      </w:pPr>
    </w:p>
    <w:p>
      <w:pPr>
        <w:pStyle w:val="2"/>
        <w:rPr>
          <w:rFonts w:hint="eastAsia" w:ascii="仿宋_GB2312" w:hAnsi="仿宋_GB2312" w:eastAsia="仿宋_GB2312" w:cs="仿宋_GB2312"/>
          <w:sz w:val="32"/>
          <w:szCs w:val="32"/>
          <w:lang w:val="en-US" w:eastAsia="zh-CN"/>
        </w:rPr>
      </w:pPr>
    </w:p>
    <w:p>
      <w:pPr>
        <w:numPr>
          <w:ilvl w:val="0"/>
          <w:numId w:val="0"/>
        </w:numPr>
        <w:tabs>
          <w:tab w:val="left" w:pos="7665"/>
        </w:tabs>
        <w:spacing w:line="4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报价单位：XXXX（单位盖章）</w:t>
      </w:r>
    </w:p>
    <w:p>
      <w:pPr>
        <w:numPr>
          <w:ilvl w:val="0"/>
          <w:numId w:val="0"/>
        </w:numPr>
        <w:tabs>
          <w:tab w:val="left" w:pos="7665"/>
        </w:tabs>
        <w:spacing w:line="400" w:lineRule="exact"/>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日    期：XXXX</w:t>
      </w:r>
    </w:p>
    <w:p>
      <w:pPr>
        <w:rPr>
          <w:rFonts w:hint="eastAsia" w:ascii="仿宋_GB2312" w:hAnsi="仿宋_GB2312" w:eastAsia="仿宋_GB2312" w:cs="仿宋_GB2312"/>
          <w:color w:val="auto"/>
          <w:sz w:val="32"/>
          <w:szCs w:val="32"/>
          <w:lang w:val="en-US" w:eastAsia="zh-CN"/>
        </w:rPr>
      </w:pPr>
    </w:p>
    <w:p>
      <w:pPr>
        <w:pStyle w:val="2"/>
        <w:rPr>
          <w:rFonts w:hint="eastAsia" w:ascii="仿宋_GB2312" w:hAnsi="仿宋_GB2312" w:eastAsia="仿宋_GB2312" w:cs="仿宋_GB2312"/>
          <w:color w:val="auto"/>
          <w:sz w:val="32"/>
          <w:szCs w:val="32"/>
          <w:lang w:val="en-US" w:eastAsia="zh-CN"/>
        </w:rPr>
      </w:pPr>
    </w:p>
    <w:p>
      <w:pPr>
        <w:numPr>
          <w:ilvl w:val="0"/>
          <w:numId w:val="0"/>
        </w:numPr>
        <w:rPr>
          <w:rFonts w:hint="eastAsia" w:ascii="仿宋_GB2312" w:hAnsi="仿宋_GB2312" w:eastAsia="仿宋_GB2312" w:cs="仿宋_GB2312"/>
          <w:b/>
          <w:bCs/>
          <w:sz w:val="32"/>
          <w:szCs w:val="32"/>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三、报价函</w:t>
      </w:r>
    </w:p>
    <w:p>
      <w:pPr>
        <w:pStyle w:val="2"/>
        <w:rPr>
          <w:rFonts w:hint="eastAsia" w:ascii="仿宋_GB2312" w:hAnsi="仿宋_GB2312" w:eastAsia="仿宋_GB2312" w:cs="仿宋_GB2312"/>
          <w:sz w:val="32"/>
          <w:szCs w:val="32"/>
          <w:lang w:val="en-US" w:eastAsia="zh-CN"/>
        </w:rPr>
      </w:pPr>
    </w:p>
    <w:tbl>
      <w:tblPr>
        <w:tblStyle w:val="8"/>
        <w:tblW w:w="8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2821"/>
        <w:gridCol w:w="1380"/>
        <w:gridCol w:w="1455"/>
        <w:gridCol w:w="130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restart"/>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序号</w:t>
            </w:r>
          </w:p>
        </w:tc>
        <w:tc>
          <w:tcPr>
            <w:tcW w:w="2821" w:type="dxa"/>
            <w:vMerge w:val="restart"/>
            <w:vAlign w:val="center"/>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建设规模（万元）</w:t>
            </w:r>
          </w:p>
        </w:tc>
        <w:tc>
          <w:tcPr>
            <w:tcW w:w="4140" w:type="dxa"/>
            <w:gridSpan w:val="3"/>
            <w:vAlign w:val="center"/>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工作内容及相应报价（元）</w:t>
            </w:r>
          </w:p>
        </w:tc>
        <w:tc>
          <w:tcPr>
            <w:tcW w:w="1155" w:type="dxa"/>
            <w:vMerge w:val="restart"/>
          </w:tcPr>
          <w:p>
            <w:pPr>
              <w:jc w:val="left"/>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编制（审核）期限</w:t>
            </w:r>
            <w:r>
              <w:rPr>
                <w:rFonts w:hint="eastAsia" w:ascii="仿宋_GB2312" w:hAnsi="仿宋_GB2312" w:eastAsia="仿宋_GB2312" w:cs="仿宋_GB2312"/>
                <w:i w:val="0"/>
                <w:caps w:val="0"/>
                <w:color w:val="000000"/>
                <w:spacing w:val="0"/>
                <w:sz w:val="32"/>
                <w:szCs w:val="32"/>
                <w:shd w:val="clear" w:fill="FFFFFF"/>
                <w:vertAlign w:val="baseline"/>
                <w:lang w:val="en-US" w:eastAsia="zh-CN"/>
              </w:rPr>
              <w:br w:type="textWrapping"/>
            </w:r>
            <w:r>
              <w:rPr>
                <w:rFonts w:hint="eastAsia" w:ascii="仿宋_GB2312" w:hAnsi="仿宋_GB2312" w:eastAsia="仿宋_GB2312" w:cs="仿宋_GB2312"/>
                <w:i w:val="0"/>
                <w:caps w:val="0"/>
                <w:color w:val="000000"/>
                <w:spacing w:val="0"/>
                <w:sz w:val="32"/>
                <w:szCs w:val="32"/>
                <w:shd w:val="clear" w:fill="FFFFFF"/>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continue"/>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2821" w:type="dxa"/>
            <w:vMerge w:val="continue"/>
          </w:tcPr>
          <w:p>
            <w:pPr>
              <w:rPr>
                <w:rFonts w:hint="eastAsia" w:ascii="仿宋_GB2312" w:hAnsi="仿宋_GB2312" w:eastAsia="仿宋_GB2312" w:cs="仿宋_GB2312"/>
                <w:i w:val="0"/>
                <w:caps w:val="0"/>
                <w:color w:val="000000"/>
                <w:spacing w:val="0"/>
                <w:sz w:val="32"/>
                <w:szCs w:val="32"/>
                <w:shd w:val="clear" w:fill="FFFFFF"/>
                <w:lang w:eastAsia="zh-CN"/>
              </w:rPr>
            </w:pPr>
          </w:p>
        </w:tc>
        <w:tc>
          <w:tcPr>
            <w:tcW w:w="1380" w:type="dxa"/>
          </w:tcPr>
          <w:p>
            <w:pPr>
              <w:jc w:val="left"/>
              <w:rPr>
                <w:rFonts w:hint="eastAsia"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编制工程预算（控制价或标底）</w:t>
            </w:r>
          </w:p>
        </w:tc>
        <w:tc>
          <w:tcPr>
            <w:tcW w:w="1455" w:type="dxa"/>
          </w:tcPr>
          <w:p>
            <w:pPr>
              <w:jc w:val="left"/>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审核工程预算（控制价或标底）</w:t>
            </w:r>
          </w:p>
        </w:tc>
        <w:tc>
          <w:tcPr>
            <w:tcW w:w="1305" w:type="dxa"/>
          </w:tcPr>
          <w:p>
            <w:pPr>
              <w:rPr>
                <w:rFonts w:hint="eastAsia"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审核竣工结算</w:t>
            </w:r>
          </w:p>
        </w:tc>
        <w:tc>
          <w:tcPr>
            <w:tcW w:w="1155" w:type="dxa"/>
            <w:vMerge w:val="continue"/>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1</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50以下（不含）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2</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50—200（不含）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3</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200—500（不含）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4</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500—1000（不含）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pStyle w:val="2"/>
              <w:rPr>
                <w:rFonts w:hint="default"/>
                <w:color w:val="auto"/>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5</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1000—5000（不含）</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6</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5000—1亿（不含）</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7</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1亿以上</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15天</w:t>
            </w:r>
          </w:p>
        </w:tc>
      </w:tr>
    </w:tbl>
    <w:p>
      <w:pPr>
        <w:numPr>
          <w:ilvl w:val="0"/>
          <w:numId w:val="0"/>
        </w:numPr>
        <w:rPr>
          <w:rFonts w:hint="eastAsia" w:ascii="仿宋_GB2312" w:hAnsi="仿宋_GB2312" w:eastAsia="仿宋_GB2312" w:cs="仿宋_GB2312"/>
          <w:sz w:val="32"/>
          <w:szCs w:val="32"/>
          <w:lang w:val="en-US" w:eastAsia="zh-CN"/>
        </w:rPr>
      </w:pPr>
    </w:p>
    <w:p>
      <w:pPr>
        <w:pStyle w:val="2"/>
        <w:rPr>
          <w:rFonts w:hint="eastAsia"/>
          <w:lang w:val="en-US" w:eastAsia="zh-CN"/>
        </w:rPr>
      </w:pPr>
    </w:p>
    <w:p>
      <w:pPr>
        <w:numPr>
          <w:ilvl w:val="0"/>
          <w:numId w:val="0"/>
        </w:numPr>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报价单位：</w:t>
      </w:r>
      <w:r>
        <w:rPr>
          <w:rFonts w:hint="eastAsia" w:ascii="仿宋_GB2312" w:hAnsi="仿宋_GB2312" w:eastAsia="仿宋_GB2312" w:cs="仿宋_GB2312"/>
          <w:sz w:val="32"/>
          <w:szCs w:val="32"/>
          <w:lang w:val="en-US"/>
        </w:rPr>
        <w:t>XXXX（单位盖章）</w:t>
      </w:r>
    </w:p>
    <w:p>
      <w:pPr>
        <w:numPr>
          <w:ilvl w:val="0"/>
          <w:numId w:val="0"/>
        </w:numPr>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日    期：</w:t>
      </w:r>
      <w:r>
        <w:rPr>
          <w:rFonts w:hint="eastAsia" w:ascii="仿宋_GB2312" w:hAnsi="仿宋_GB2312" w:eastAsia="仿宋_GB2312" w:cs="仿宋_GB2312"/>
          <w:sz w:val="32"/>
          <w:szCs w:val="32"/>
          <w:lang w:val="en-US"/>
        </w:rPr>
        <w:t>XXXX</w:t>
      </w:r>
    </w:p>
    <w:p>
      <w:pPr>
        <w:numPr>
          <w:ilvl w:val="0"/>
          <w:numId w:val="0"/>
        </w:num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br w:type="page"/>
      </w:r>
    </w:p>
    <w:p>
      <w:pPr>
        <w:numPr>
          <w:ilvl w:val="0"/>
          <w:numId w:val="0"/>
        </w:numPr>
        <w:jc w:val="center"/>
        <w:rPr>
          <w:rFonts w:hint="eastAsia" w:ascii="仿宋_GB2312" w:hAnsi="仿宋_GB2312" w:eastAsia="仿宋_GB2312" w:cs="仿宋_GB2312"/>
          <w:b/>
          <w:bCs/>
          <w:sz w:val="32"/>
          <w:szCs w:val="32"/>
          <w:lang w:val="en-US" w:eastAsia="zh-CN"/>
        </w:rPr>
      </w:pPr>
      <w:bookmarkStart w:id="117" w:name="_Toc505092643"/>
      <w:bookmarkStart w:id="118" w:name="_Toc504981588"/>
      <w:bookmarkStart w:id="119" w:name="_Toc504980808"/>
      <w:bookmarkStart w:id="120" w:name="_Toc505068510"/>
      <w:bookmarkStart w:id="121" w:name="_Toc527106622"/>
      <w:bookmarkStart w:id="122" w:name="_Toc504982713"/>
      <w:bookmarkStart w:id="123" w:name="_Toc504913245"/>
      <w:bookmarkStart w:id="124" w:name="_Toc526941523"/>
      <w:r>
        <w:rPr>
          <w:rFonts w:hint="eastAsia" w:ascii="仿宋_GB2312" w:hAnsi="仿宋_GB2312" w:eastAsia="仿宋_GB2312" w:cs="仿宋_GB2312"/>
          <w:b/>
          <w:bCs/>
          <w:sz w:val="32"/>
          <w:szCs w:val="32"/>
          <w:lang w:val="en-US" w:eastAsia="zh-CN"/>
        </w:rPr>
        <w:t>四、二次报价函（最终报价）</w:t>
      </w:r>
    </w:p>
    <w:p>
      <w:pPr>
        <w:pStyle w:val="2"/>
        <w:rPr>
          <w:rFonts w:hint="eastAsia" w:ascii="仿宋_GB2312" w:hAnsi="仿宋_GB2312" w:eastAsia="仿宋_GB2312" w:cs="仿宋_GB2312"/>
          <w:sz w:val="32"/>
          <w:szCs w:val="32"/>
          <w:lang w:val="en-US" w:eastAsia="zh-CN"/>
        </w:rPr>
      </w:pPr>
    </w:p>
    <w:tbl>
      <w:tblPr>
        <w:tblStyle w:val="8"/>
        <w:tblW w:w="8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2821"/>
        <w:gridCol w:w="1380"/>
        <w:gridCol w:w="1455"/>
        <w:gridCol w:w="130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restart"/>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序号</w:t>
            </w:r>
          </w:p>
        </w:tc>
        <w:tc>
          <w:tcPr>
            <w:tcW w:w="2821" w:type="dxa"/>
            <w:vMerge w:val="restart"/>
            <w:vAlign w:val="center"/>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建设规模（万元）</w:t>
            </w:r>
          </w:p>
        </w:tc>
        <w:tc>
          <w:tcPr>
            <w:tcW w:w="4140" w:type="dxa"/>
            <w:gridSpan w:val="3"/>
            <w:vAlign w:val="center"/>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工作内容及相应报价（元）</w:t>
            </w:r>
          </w:p>
        </w:tc>
        <w:tc>
          <w:tcPr>
            <w:tcW w:w="1155" w:type="dxa"/>
            <w:vMerge w:val="restart"/>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ascii="宋体" w:hAnsi="宋体"/>
                <w:color w:val="000000"/>
                <w:sz w:val="30"/>
                <w:szCs w:val="30"/>
              </w:rPr>
              <w:t>审计期限</w:t>
            </w:r>
            <w:r>
              <w:rPr>
                <w:rFonts w:ascii="宋体" w:hAnsi="宋体"/>
                <w:color w:val="000000"/>
                <w:sz w:val="30"/>
                <w:szCs w:val="30"/>
              </w:rPr>
              <w:br w:type="textWrapping"/>
            </w:r>
            <w:r>
              <w:rPr>
                <w:rFonts w:hint="eastAsia" w:ascii="仿宋_GB2312" w:hAnsi="仿宋_GB2312" w:eastAsia="仿宋_GB2312" w:cs="仿宋_GB2312"/>
                <w:i w:val="0"/>
                <w:caps w:val="0"/>
                <w:color w:val="000000"/>
                <w:spacing w:val="0"/>
                <w:sz w:val="32"/>
                <w:szCs w:val="32"/>
                <w:shd w:val="clear" w:fill="FFFFFF"/>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Merge w:val="continue"/>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2821" w:type="dxa"/>
            <w:vMerge w:val="continue"/>
          </w:tcPr>
          <w:p>
            <w:pPr>
              <w:rPr>
                <w:rFonts w:hint="eastAsia" w:ascii="仿宋_GB2312" w:hAnsi="仿宋_GB2312" w:eastAsia="仿宋_GB2312" w:cs="仿宋_GB2312"/>
                <w:i w:val="0"/>
                <w:caps w:val="0"/>
                <w:color w:val="000000"/>
                <w:spacing w:val="0"/>
                <w:sz w:val="32"/>
                <w:szCs w:val="32"/>
                <w:shd w:val="clear" w:fill="FFFFFF"/>
                <w:lang w:eastAsia="zh-CN"/>
              </w:rPr>
            </w:pPr>
          </w:p>
        </w:tc>
        <w:tc>
          <w:tcPr>
            <w:tcW w:w="1380" w:type="dxa"/>
          </w:tcPr>
          <w:p>
            <w:pPr>
              <w:jc w:val="left"/>
              <w:rPr>
                <w:rFonts w:hint="eastAsia"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编制工程预算（控制价或标底）</w:t>
            </w:r>
          </w:p>
        </w:tc>
        <w:tc>
          <w:tcPr>
            <w:tcW w:w="1455" w:type="dxa"/>
          </w:tcPr>
          <w:p>
            <w:pPr>
              <w:jc w:val="left"/>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复核工程预算（控制价或标底）</w:t>
            </w:r>
          </w:p>
        </w:tc>
        <w:tc>
          <w:tcPr>
            <w:tcW w:w="1305" w:type="dxa"/>
          </w:tcPr>
          <w:p>
            <w:pPr>
              <w:rPr>
                <w:rFonts w:hint="eastAsia"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审核竣工结算</w:t>
            </w:r>
          </w:p>
        </w:tc>
        <w:tc>
          <w:tcPr>
            <w:tcW w:w="1155" w:type="dxa"/>
            <w:vMerge w:val="continue"/>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1</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50以下（不含）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2</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50—200（不含）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3</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200—500（不含）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jc w:val="cente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rPr>
                <w:rFonts w:hint="default" w:ascii="仿宋_GB2312" w:hAnsi="仿宋_GB2312" w:eastAsia="仿宋_GB2312" w:cs="仿宋_GB2312"/>
                <w:i w:val="0"/>
                <w:caps w:val="0"/>
                <w:color w:val="auto"/>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4</w:t>
            </w:r>
          </w:p>
        </w:tc>
        <w:tc>
          <w:tcPr>
            <w:tcW w:w="2821" w:type="dxa"/>
          </w:tcPr>
          <w:p>
            <w:pPr>
              <w:rPr>
                <w:rFonts w:hint="default" w:ascii="仿宋_GB2312" w:hAnsi="仿宋_GB2312" w:eastAsia="仿宋_GB2312" w:cs="仿宋_GB2312"/>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i w:val="0"/>
                <w:caps w:val="0"/>
                <w:color w:val="000000"/>
                <w:spacing w:val="0"/>
                <w:sz w:val="32"/>
                <w:szCs w:val="32"/>
                <w:shd w:val="clear" w:fill="FFFFFF"/>
                <w:vertAlign w:val="baseline"/>
                <w:lang w:val="en-US" w:eastAsia="zh-CN"/>
              </w:rPr>
              <w:t>500—1000（不含）</w:t>
            </w:r>
          </w:p>
        </w:tc>
        <w:tc>
          <w:tcPr>
            <w:tcW w:w="1380"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i w:val="0"/>
                <w:caps w:val="0"/>
                <w:color w:val="000000"/>
                <w:spacing w:val="0"/>
                <w:sz w:val="32"/>
                <w:szCs w:val="32"/>
                <w:shd w:val="clear" w:fill="FFFFFF"/>
                <w:vertAlign w:val="baseline"/>
                <w:lang w:val="en-US" w:eastAsia="zh-CN"/>
              </w:rPr>
            </w:pPr>
          </w:p>
        </w:tc>
        <w:tc>
          <w:tcPr>
            <w:tcW w:w="1155" w:type="dxa"/>
          </w:tcPr>
          <w:p>
            <w:pPr>
              <w:pStyle w:val="2"/>
              <w:rPr>
                <w:rFonts w:hint="default"/>
                <w:color w:val="auto"/>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5</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1000—5000（不含）</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6</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5000—1亿（不含）</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7</w:t>
            </w:r>
          </w:p>
        </w:tc>
        <w:tc>
          <w:tcPr>
            <w:tcW w:w="2821" w:type="dxa"/>
          </w:tcPr>
          <w:p>
            <w:pPr>
              <w:rPr>
                <w:rFonts w:hint="default" w:ascii="仿宋_GB2312" w:hAnsi="仿宋_GB2312" w:eastAsia="仿宋_GB2312" w:cs="仿宋_GB2312"/>
                <w:b w:val="0"/>
                <w:bCs w:val="0"/>
                <w:i w:val="0"/>
                <w:caps w:val="0"/>
                <w:color w:val="000000"/>
                <w:spacing w:val="0"/>
                <w:sz w:val="32"/>
                <w:szCs w:val="32"/>
                <w:shd w:val="clear" w:fill="FFFFFF"/>
                <w:vertAlign w:val="baseline"/>
                <w:lang w:val="en-US" w:eastAsia="zh-CN"/>
              </w:rPr>
            </w:pPr>
            <w: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t>1亿以上</w:t>
            </w:r>
          </w:p>
        </w:tc>
        <w:tc>
          <w:tcPr>
            <w:tcW w:w="1380"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45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305" w:type="dxa"/>
          </w:tcPr>
          <w:p>
            <w:pPr>
              <w:rPr>
                <w:rFonts w:hint="eastAsia" w:ascii="仿宋_GB2312" w:hAnsi="仿宋_GB2312" w:eastAsia="仿宋_GB2312" w:cs="仿宋_GB2312"/>
                <w:b w:val="0"/>
                <w:bCs w:val="0"/>
                <w:i w:val="0"/>
                <w:caps w:val="0"/>
                <w:color w:val="000000"/>
                <w:spacing w:val="0"/>
                <w:sz w:val="32"/>
                <w:szCs w:val="32"/>
                <w:shd w:val="clear" w:fill="FFFFFF"/>
                <w:vertAlign w:val="baseline"/>
                <w:lang w:val="en-US" w:eastAsia="zh-CN"/>
              </w:rPr>
            </w:pPr>
          </w:p>
        </w:tc>
        <w:tc>
          <w:tcPr>
            <w:tcW w:w="1155" w:type="dxa"/>
          </w:tcPr>
          <w:p>
            <w:pPr>
              <w:pStyle w:val="2"/>
              <w:rPr>
                <w:rFonts w:hint="default" w:ascii="仿宋_GB2312" w:hAnsi="仿宋_GB2312" w:eastAsia="仿宋_GB2312" w:cs="仿宋_GB2312"/>
                <w:b w:val="0"/>
                <w:bCs/>
                <w:i w:val="0"/>
                <w:caps w:val="0"/>
                <w:color w:val="auto"/>
                <w:spacing w:val="0"/>
                <w:sz w:val="32"/>
                <w:szCs w:val="32"/>
                <w:shd w:val="clear" w:fill="FFFFFF"/>
                <w:vertAlign w:val="baseline"/>
                <w:lang w:val="en-US" w:eastAsia="zh-CN"/>
              </w:rPr>
            </w:pPr>
            <w:r>
              <w:rPr>
                <w:rFonts w:hint="eastAsia" w:ascii="仿宋_GB2312" w:hAnsi="仿宋_GB2312" w:eastAsia="仿宋_GB2312" w:cs="仿宋_GB2312"/>
                <w:b w:val="0"/>
                <w:bCs/>
                <w:i w:val="0"/>
                <w:caps w:val="0"/>
                <w:color w:val="auto"/>
                <w:spacing w:val="0"/>
                <w:sz w:val="32"/>
                <w:szCs w:val="32"/>
                <w:shd w:val="clear" w:fill="FFFFFF"/>
                <w:vertAlign w:val="baseline"/>
                <w:lang w:val="en-US" w:eastAsia="zh-CN"/>
              </w:rPr>
              <w:t>15天</w:t>
            </w:r>
          </w:p>
        </w:tc>
      </w:tr>
    </w:tbl>
    <w:p>
      <w:pPr>
        <w:numPr>
          <w:ilvl w:val="0"/>
          <w:numId w:val="0"/>
        </w:numPr>
        <w:jc w:val="left"/>
        <w:rPr>
          <w:rFonts w:hint="eastAsia" w:ascii="仿宋_GB2312" w:hAnsi="仿宋_GB2312" w:eastAsia="仿宋_GB2312" w:cs="仿宋_GB2312"/>
          <w:sz w:val="32"/>
          <w:szCs w:val="32"/>
          <w:lang w:val="en-US" w:eastAsia="zh-CN"/>
        </w:rPr>
      </w:pPr>
    </w:p>
    <w:p>
      <w:pPr>
        <w:pStyle w:val="2"/>
        <w:rPr>
          <w:rFonts w:hint="eastAsia"/>
          <w:lang w:val="en-US" w:eastAsia="zh-CN"/>
        </w:rPr>
      </w:pPr>
    </w:p>
    <w:p>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报价单位：          </w:t>
      </w:r>
    </w:p>
    <w:p>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法定代表人或授权代表（签字或加盖个人名章）：</w:t>
      </w:r>
    </w:p>
    <w:p>
      <w:pPr>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日    期：</w:t>
      </w:r>
    </w:p>
    <w:p>
      <w:pPr>
        <w:rPr>
          <w:rFonts w:hint="eastAsia" w:ascii="仿宋_GB2312" w:hAnsi="仿宋_GB2312" w:eastAsia="仿宋_GB2312" w:cs="仿宋_GB2312"/>
          <w:b/>
          <w:bCs/>
          <w:sz w:val="32"/>
          <w:szCs w:val="32"/>
          <w:lang w:val="en-US" w:eastAsia="zh-CN"/>
        </w:rPr>
        <w:sectPr>
          <w:pgSz w:w="11906" w:h="16838"/>
          <w:pgMar w:top="1440" w:right="1800" w:bottom="1440" w:left="1800" w:header="851" w:footer="992" w:gutter="0"/>
          <w:pgNumType w:fmt="decimal"/>
          <w:cols w:space="425" w:num="1"/>
          <w:docGrid w:type="lines" w:linePitch="312" w:charSpace="0"/>
        </w:sectPr>
      </w:pPr>
    </w:p>
    <w:p>
      <w:pPr>
        <w:jc w:val="center"/>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lang w:val="en-US"/>
        </w:rPr>
        <w:t>、法定代表人授权书</w:t>
      </w:r>
      <w:bookmarkEnd w:id="99"/>
      <w:bookmarkEnd w:id="117"/>
      <w:bookmarkEnd w:id="118"/>
      <w:bookmarkEnd w:id="119"/>
      <w:bookmarkEnd w:id="120"/>
      <w:bookmarkEnd w:id="121"/>
      <w:bookmarkEnd w:id="122"/>
      <w:bookmarkEnd w:id="123"/>
      <w:bookmarkEnd w:id="124"/>
    </w:p>
    <w:p>
      <w:pPr>
        <w:rPr>
          <w:rFonts w:hint="eastAsia" w:ascii="仿宋_GB2312" w:hAnsi="仿宋_GB2312" w:eastAsia="仿宋_GB2312" w:cs="仿宋_GB2312"/>
          <w:sz w:val="32"/>
          <w:szCs w:val="32"/>
          <w:lang w:val="en-US"/>
        </w:rPr>
      </w:pP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雅安文旅开发建设有限公司</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比选人</w:t>
      </w:r>
      <w:r>
        <w:rPr>
          <w:rFonts w:hint="eastAsia" w:ascii="仿宋_GB2312" w:hAnsi="仿宋_GB2312" w:eastAsia="仿宋_GB2312" w:cs="仿宋_GB2312"/>
          <w:sz w:val="32"/>
          <w:szCs w:val="32"/>
          <w:lang w:val="en-US"/>
        </w:rPr>
        <w:t>名称）：</w:t>
      </w:r>
    </w:p>
    <w:p>
      <w:pPr>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本授权声明：XXXX（响应人名称）XXXX（法定代表人（分公司负责人）姓名、职务）授权XXXX（被授权人姓名、职务）为我方“XXXX”项目</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活动的合法代表，以我方名义全权处理该项目有关</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等一切事宜。</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特此声明。</w:t>
      </w:r>
    </w:p>
    <w:p>
      <w:pPr>
        <w:pStyle w:val="2"/>
        <w:rPr>
          <w:rFonts w:hint="eastAsia" w:ascii="仿宋_GB2312" w:hAnsi="仿宋_GB2312" w:eastAsia="仿宋_GB2312" w:cs="仿宋_GB2312"/>
          <w:sz w:val="32"/>
          <w:szCs w:val="32"/>
          <w:lang w:val="en-US"/>
        </w:rPr>
      </w:pPr>
    </w:p>
    <w:p>
      <w:pPr>
        <w:rPr>
          <w:rFonts w:hint="eastAsia" w:ascii="仿宋_GB2312" w:hAnsi="仿宋_GB2312" w:eastAsia="仿宋_GB2312" w:cs="仿宋_GB2312"/>
          <w:sz w:val="32"/>
          <w:szCs w:val="32"/>
          <w:lang w:val="en-US"/>
        </w:rPr>
      </w:pPr>
    </w:p>
    <w:p>
      <w:pPr>
        <w:pStyle w:val="2"/>
        <w:rPr>
          <w:rFonts w:hint="eastAsia" w:ascii="仿宋_GB2312" w:hAnsi="仿宋_GB2312" w:eastAsia="仿宋_GB2312" w:cs="仿宋_GB2312"/>
          <w:sz w:val="32"/>
          <w:szCs w:val="32"/>
          <w:lang w:val="en-US"/>
        </w:rPr>
      </w:pPr>
    </w:p>
    <w:p>
      <w:pPr>
        <w:rPr>
          <w:rFonts w:hint="eastAsia"/>
          <w:lang w:val="en-US"/>
        </w:rPr>
      </w:pPr>
    </w:p>
    <w:p>
      <w:pPr>
        <w:jc w:val="righ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法定代表人签字或者加盖个人名章：XXXX。</w:t>
      </w:r>
    </w:p>
    <w:p>
      <w:pPr>
        <w:ind w:firstLine="2240" w:firstLineChars="7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授权代表签字：XXXX。</w:t>
      </w:r>
    </w:p>
    <w:p>
      <w:pPr>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响应人名称：XXXX（单位盖章）。</w:t>
      </w:r>
    </w:p>
    <w:p>
      <w:pPr>
        <w:ind w:firstLine="2240" w:firstLineChars="7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日    期：XXXX。</w:t>
      </w:r>
    </w:p>
    <w:p>
      <w:pPr>
        <w:rPr>
          <w:rFonts w:hint="eastAsia" w:ascii="仿宋_GB2312" w:hAnsi="仿宋_GB2312" w:eastAsia="仿宋_GB2312" w:cs="仿宋_GB2312"/>
          <w:sz w:val="32"/>
          <w:szCs w:val="32"/>
          <w:lang w:val="en-US"/>
        </w:rPr>
        <w:sectPr>
          <w:pgSz w:w="11906" w:h="16838"/>
          <w:pgMar w:top="1440" w:right="1800" w:bottom="1440" w:left="1800" w:header="851" w:footer="992" w:gutter="0"/>
          <w:pgNumType w:fmt="decimal"/>
          <w:cols w:space="425" w:num="1"/>
          <w:docGrid w:type="lines" w:linePitch="312" w:charSpace="0"/>
        </w:sectPr>
      </w:pPr>
      <w:bookmarkStart w:id="125" w:name="_Toc217446085"/>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法人（分公司负责人）身份证复印件（正反面）：</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trPr>
        <w:tc>
          <w:tcPr>
            <w:tcW w:w="4261" w:type="dxa"/>
          </w:tcPr>
          <w:p>
            <w:pPr>
              <w:rPr>
                <w:rFonts w:hint="eastAsia" w:ascii="仿宋_GB2312" w:hAnsi="仿宋_GB2312" w:eastAsia="仿宋_GB2312" w:cs="仿宋_GB2312"/>
                <w:sz w:val="32"/>
                <w:szCs w:val="32"/>
                <w:lang w:val="en-US"/>
              </w:rPr>
            </w:pPr>
          </w:p>
        </w:tc>
        <w:tc>
          <w:tcPr>
            <w:tcW w:w="4261" w:type="dxa"/>
          </w:tcPr>
          <w:p>
            <w:pPr>
              <w:rPr>
                <w:rFonts w:hint="eastAsia" w:ascii="仿宋_GB2312" w:hAnsi="仿宋_GB2312" w:eastAsia="仿宋_GB2312" w:cs="仿宋_GB2312"/>
                <w:sz w:val="32"/>
                <w:szCs w:val="32"/>
                <w:lang w:val="en-US"/>
              </w:rPr>
            </w:pPr>
          </w:p>
        </w:tc>
      </w:tr>
    </w:tbl>
    <w:p>
      <w:pPr>
        <w:rPr>
          <w:rFonts w:hint="eastAsia" w:ascii="仿宋_GB2312" w:hAnsi="仿宋_GB2312" w:eastAsia="仿宋_GB2312" w:cs="仿宋_GB2312"/>
          <w:sz w:val="32"/>
          <w:szCs w:val="32"/>
          <w:lang w:val="en-US"/>
        </w:rPr>
      </w:pP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授权代表身份证复印件（正反面）：</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trPr>
        <w:tc>
          <w:tcPr>
            <w:tcW w:w="4261" w:type="dxa"/>
          </w:tcPr>
          <w:p>
            <w:pPr>
              <w:rPr>
                <w:rFonts w:hint="eastAsia" w:ascii="仿宋_GB2312" w:hAnsi="仿宋_GB2312" w:eastAsia="仿宋_GB2312" w:cs="仿宋_GB2312"/>
                <w:sz w:val="32"/>
                <w:szCs w:val="32"/>
                <w:lang w:val="en-US"/>
              </w:rPr>
            </w:pPr>
          </w:p>
        </w:tc>
        <w:tc>
          <w:tcPr>
            <w:tcW w:w="4261" w:type="dxa"/>
          </w:tcPr>
          <w:p>
            <w:pPr>
              <w:rPr>
                <w:rFonts w:hint="eastAsia" w:ascii="仿宋_GB2312" w:hAnsi="仿宋_GB2312" w:eastAsia="仿宋_GB2312" w:cs="仿宋_GB2312"/>
                <w:sz w:val="32"/>
                <w:szCs w:val="32"/>
                <w:lang w:val="en-US"/>
              </w:rPr>
            </w:pPr>
          </w:p>
        </w:tc>
      </w:tr>
    </w:tbl>
    <w:p>
      <w:pPr>
        <w:rPr>
          <w:rFonts w:hint="eastAsia" w:ascii="仿宋_GB2312" w:hAnsi="仿宋_GB2312" w:eastAsia="仿宋_GB2312" w:cs="仿宋_GB2312"/>
          <w:sz w:val="32"/>
          <w:szCs w:val="32"/>
          <w:lang w:val="en-US"/>
        </w:rPr>
      </w:pP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注：法人或自然人本人参加的只需提供身份证复印件。</w:t>
      </w:r>
    </w:p>
    <w:bookmarkEnd w:id="125"/>
    <w:p>
      <w:pPr>
        <w:ind w:firstLine="2570" w:firstLineChars="800"/>
        <w:rPr>
          <w:rFonts w:hint="eastAsia" w:ascii="仿宋_GB2312" w:hAnsi="仿宋_GB2312" w:eastAsia="仿宋_GB2312" w:cs="仿宋_GB2312"/>
          <w:b/>
          <w:bCs/>
          <w:sz w:val="32"/>
          <w:szCs w:val="32"/>
          <w:lang w:val="en-US"/>
        </w:rPr>
        <w:sectPr>
          <w:pgSz w:w="11906" w:h="16838"/>
          <w:pgMar w:top="1440" w:right="1800" w:bottom="1440" w:left="1800" w:header="851" w:footer="992" w:gutter="0"/>
          <w:pgNumType w:fmt="decimal"/>
          <w:cols w:space="425" w:num="1"/>
          <w:docGrid w:type="lines" w:linePitch="312" w:charSpace="0"/>
        </w:sectPr>
      </w:pPr>
      <w:bookmarkStart w:id="126" w:name="_Toc504913327"/>
      <w:bookmarkStart w:id="127" w:name="_Toc504981606"/>
      <w:bookmarkStart w:id="128" w:name="_Toc507243822"/>
      <w:bookmarkStart w:id="129" w:name="_Toc534980340"/>
      <w:bookmarkStart w:id="130" w:name="_Toc508783020"/>
      <w:bookmarkStart w:id="131" w:name="_Toc504982731"/>
      <w:bookmarkStart w:id="132" w:name="_Toc505092662"/>
      <w:bookmarkStart w:id="133" w:name="_Toc505068529"/>
      <w:bookmarkStart w:id="134" w:name="_Toc504980826"/>
    </w:p>
    <w:p>
      <w:pPr>
        <w:numPr>
          <w:ilvl w:val="0"/>
          <w:numId w:val="0"/>
        </w:numPr>
        <w:jc w:val="center"/>
        <w:outlineLvl w:val="0"/>
        <w:rPr>
          <w:rFonts w:hint="eastAsia"/>
          <w:lang w:val="en-US" w:eastAsia="zh-CN"/>
        </w:rPr>
      </w:pPr>
      <w:bookmarkStart w:id="135" w:name="_Toc5435"/>
      <w:bookmarkStart w:id="136" w:name="_Toc19391"/>
      <w:r>
        <w:rPr>
          <w:rFonts w:hint="eastAsia" w:ascii="仿宋_GB2312" w:hAnsi="仿宋_GB2312" w:eastAsia="仿宋_GB2312" w:cs="仿宋_GB2312"/>
          <w:b/>
          <w:bCs/>
          <w:sz w:val="44"/>
          <w:szCs w:val="44"/>
          <w:lang w:val="en-US" w:eastAsia="zh-CN"/>
        </w:rPr>
        <w:t>第四章  合同条款及格式</w:t>
      </w:r>
      <w:bookmarkEnd w:id="135"/>
      <w:bookmarkEnd w:id="136"/>
    </w:p>
    <w:p>
      <w:pPr>
        <w:jc w:val="center"/>
        <w:rPr>
          <w:rFonts w:hint="eastAsia" w:ascii="宋体" w:hAnsi="宋体" w:eastAsia="宋体"/>
          <w:b/>
          <w:bCs/>
          <w:sz w:val="44"/>
          <w:lang w:eastAsia="zh-CN"/>
        </w:rPr>
      </w:pPr>
      <w:r>
        <w:rPr>
          <w:rFonts w:hint="eastAsia" w:ascii="宋体" w:hAnsi="宋体"/>
          <w:b/>
          <w:bCs/>
          <w:sz w:val="44"/>
          <w:lang w:eastAsia="zh-CN"/>
        </w:rPr>
        <w:t>雅安文旅开发建设有限公司</w:t>
      </w:r>
    </w:p>
    <w:p>
      <w:pPr>
        <w:jc w:val="center"/>
        <w:rPr>
          <w:rFonts w:hint="eastAsia" w:ascii="宋体" w:hAnsi="宋体"/>
          <w:b/>
          <w:bCs/>
          <w:sz w:val="44"/>
        </w:rPr>
      </w:pPr>
      <w:r>
        <w:rPr>
          <w:rFonts w:hint="eastAsia" w:ascii="宋体" w:hAnsi="宋体"/>
          <w:b/>
          <w:bCs/>
          <w:sz w:val="44"/>
        </w:rPr>
        <w:t>造价咨询协作合同</w:t>
      </w:r>
    </w:p>
    <w:p>
      <w:pPr>
        <w:jc w:val="center"/>
        <w:rPr>
          <w:rFonts w:hint="eastAsia" w:ascii="宋体" w:hAnsi="宋体"/>
          <w:b/>
          <w:bCs/>
          <w:sz w:val="44"/>
        </w:rPr>
      </w:pPr>
    </w:p>
    <w:p>
      <w:pPr>
        <w:rPr>
          <w:rFonts w:hint="eastAsia" w:ascii="宋体" w:hAnsi="宋体" w:eastAsia="宋体"/>
          <w:sz w:val="30"/>
          <w:szCs w:val="30"/>
          <w:lang w:eastAsia="zh-CN"/>
        </w:rPr>
      </w:pPr>
      <w:r>
        <w:rPr>
          <w:rFonts w:hint="eastAsia" w:ascii="宋体" w:hAnsi="宋体"/>
          <w:sz w:val="30"/>
          <w:szCs w:val="30"/>
        </w:rPr>
        <w:t>甲方：</w:t>
      </w:r>
      <w:r>
        <w:rPr>
          <w:rFonts w:hint="eastAsia" w:ascii="宋体" w:hAnsi="宋体"/>
          <w:sz w:val="30"/>
          <w:szCs w:val="30"/>
          <w:lang w:eastAsia="zh-CN"/>
        </w:rPr>
        <w:t>雅安文旅开发建设有限公司</w:t>
      </w:r>
    </w:p>
    <w:p>
      <w:pPr>
        <w:rPr>
          <w:rFonts w:hint="eastAsia" w:ascii="宋体" w:hAnsi="宋体"/>
          <w:sz w:val="30"/>
          <w:szCs w:val="30"/>
        </w:rPr>
      </w:pPr>
      <w:r>
        <w:rPr>
          <w:rFonts w:hint="eastAsia" w:ascii="宋体" w:hAnsi="宋体"/>
          <w:sz w:val="30"/>
          <w:szCs w:val="30"/>
        </w:rPr>
        <w:t>法定代表人：</w:t>
      </w:r>
    </w:p>
    <w:p>
      <w:pPr>
        <w:rPr>
          <w:rFonts w:hint="eastAsia" w:ascii="宋体" w:hAnsi="宋体"/>
          <w:sz w:val="30"/>
          <w:szCs w:val="30"/>
        </w:rPr>
      </w:pPr>
      <w:r>
        <w:rPr>
          <w:rFonts w:hint="eastAsia" w:ascii="宋体" w:hAnsi="宋体"/>
          <w:sz w:val="30"/>
          <w:szCs w:val="30"/>
        </w:rPr>
        <w:t>地址：</w:t>
      </w:r>
    </w:p>
    <w:p>
      <w:pPr>
        <w:rPr>
          <w:rFonts w:hint="eastAsia" w:ascii="宋体" w:hAnsi="宋体"/>
          <w:sz w:val="30"/>
          <w:szCs w:val="30"/>
        </w:rPr>
      </w:pPr>
    </w:p>
    <w:p>
      <w:pPr>
        <w:rPr>
          <w:rFonts w:hint="eastAsia" w:ascii="宋体" w:hAnsi="宋体"/>
          <w:sz w:val="30"/>
          <w:szCs w:val="30"/>
        </w:rPr>
      </w:pPr>
      <w:r>
        <w:rPr>
          <w:rFonts w:hint="eastAsia" w:ascii="宋体" w:hAnsi="宋体"/>
          <w:sz w:val="30"/>
          <w:szCs w:val="30"/>
        </w:rPr>
        <w:t>乙方：</w:t>
      </w:r>
    </w:p>
    <w:p>
      <w:pPr>
        <w:rPr>
          <w:rFonts w:hint="eastAsia" w:ascii="宋体" w:hAnsi="宋体"/>
          <w:sz w:val="30"/>
          <w:szCs w:val="30"/>
        </w:rPr>
      </w:pPr>
      <w:r>
        <w:rPr>
          <w:rFonts w:hint="eastAsia" w:ascii="宋体" w:hAnsi="宋体"/>
          <w:sz w:val="30"/>
          <w:szCs w:val="30"/>
        </w:rPr>
        <w:t>法定代表人：</w:t>
      </w:r>
    </w:p>
    <w:p>
      <w:pPr>
        <w:rPr>
          <w:rFonts w:ascii="宋体" w:hAnsi="宋体"/>
          <w:sz w:val="30"/>
          <w:szCs w:val="30"/>
        </w:rPr>
      </w:pPr>
      <w:r>
        <w:rPr>
          <w:rFonts w:hint="eastAsia" w:ascii="宋体" w:hAnsi="宋体"/>
          <w:sz w:val="30"/>
          <w:szCs w:val="30"/>
        </w:rPr>
        <w:t>地址：</w:t>
      </w:r>
    </w:p>
    <w:p>
      <w:pPr>
        <w:rPr>
          <w:rFonts w:hint="eastAsia" w:ascii="宋体" w:hAnsi="宋体"/>
          <w:sz w:val="30"/>
          <w:szCs w:val="30"/>
        </w:rPr>
      </w:pPr>
    </w:p>
    <w:p>
      <w:pPr>
        <w:ind w:firstLine="600" w:firstLineChars="200"/>
        <w:rPr>
          <w:rFonts w:hint="eastAsia" w:ascii="宋体" w:hAnsi="宋体"/>
          <w:kern w:val="2"/>
          <w:sz w:val="30"/>
          <w:szCs w:val="30"/>
          <w:lang w:val="en-US" w:eastAsia="zh-CN" w:bidi="ar-SA"/>
        </w:rPr>
      </w:pPr>
      <w:r>
        <w:rPr>
          <w:rFonts w:hint="eastAsia" w:ascii="宋体" w:hAnsi="宋体"/>
          <w:sz w:val="30"/>
          <w:szCs w:val="30"/>
        </w:rPr>
        <w:t>甲乙双方根据</w:t>
      </w:r>
      <w:r>
        <w:rPr>
          <w:rFonts w:hint="eastAsia" w:ascii="宋体" w:hAnsi="宋体"/>
          <w:sz w:val="30"/>
          <w:szCs w:val="30"/>
          <w:lang w:eastAsia="zh-CN"/>
        </w:rPr>
        <w:t>雅安文旅开发建设有限公司</w:t>
      </w:r>
      <w:r>
        <w:rPr>
          <w:rFonts w:hint="eastAsia" w:ascii="宋体" w:hAnsi="宋体"/>
          <w:sz w:val="30"/>
          <w:szCs w:val="30"/>
        </w:rPr>
        <w:t>“</w:t>
      </w:r>
      <w:r>
        <w:rPr>
          <w:rFonts w:hint="eastAsia" w:ascii="宋体" w:hAnsi="宋体"/>
          <w:sz w:val="30"/>
          <w:szCs w:val="30"/>
          <w:lang w:eastAsia="zh-CN"/>
        </w:rPr>
        <w:t>雅安文旅开发建设有限公司</w:t>
      </w:r>
      <w:r>
        <w:rPr>
          <w:rFonts w:hint="eastAsia" w:ascii="宋体" w:hAnsi="宋体"/>
          <w:sz w:val="30"/>
          <w:szCs w:val="30"/>
        </w:rPr>
        <w:t>第三方造价机构备选库”比选结果，依照有关法律、行政法规，遵循平等、自愿、公平和诚实信用的原则，为明确双方在业务开展中的具体权利、义务，经双方共同协商，特签订以下合同条款：</w:t>
      </w:r>
      <w:r>
        <w:rPr>
          <w:rFonts w:ascii="宋体" w:hAnsi="宋体"/>
          <w:sz w:val="30"/>
          <w:szCs w:val="30"/>
        </w:rPr>
        <w:br w:type="textWrapping"/>
      </w:r>
      <w:r>
        <w:rPr>
          <w:rFonts w:hint="eastAsia" w:ascii="宋体" w:hAnsi="宋体"/>
          <w:kern w:val="2"/>
          <w:sz w:val="30"/>
          <w:szCs w:val="30"/>
          <w:lang w:val="en-US" w:eastAsia="zh-CN" w:bidi="ar-SA"/>
        </w:rPr>
        <w:t xml:space="preserve">    一、合同的目的、内容</w:t>
      </w:r>
    </w:p>
    <w:p>
      <w:pPr>
        <w:ind w:firstLine="600" w:firstLineChars="200"/>
        <w:rPr>
          <w:rFonts w:hint="eastAsia" w:ascii="宋体" w:hAnsi="宋体"/>
          <w:color w:val="auto"/>
          <w:kern w:val="2"/>
          <w:sz w:val="30"/>
          <w:szCs w:val="30"/>
          <w:lang w:val="en-US" w:eastAsia="zh-CN" w:bidi="ar-SA"/>
        </w:rPr>
      </w:pPr>
      <w:r>
        <w:rPr>
          <w:rFonts w:hint="eastAsia" w:ascii="宋体" w:hAnsi="宋体"/>
          <w:color w:val="auto"/>
          <w:kern w:val="2"/>
          <w:sz w:val="30"/>
          <w:szCs w:val="30"/>
          <w:lang w:val="en-US" w:eastAsia="zh-CN" w:bidi="ar-SA"/>
        </w:rPr>
        <w:t>甲方委托乙方对甲方实施的工程建设项目进行工程造价咨询工作（包括项目涉及的安装专业、装修专业、以及甲方不能自主完成的其他专业工程造价咨询工作）。</w:t>
      </w:r>
    </w:p>
    <w:p>
      <w:pPr>
        <w:ind w:firstLine="600" w:firstLineChars="200"/>
        <w:rPr>
          <w:rFonts w:ascii="宋体" w:hAnsi="宋体"/>
          <w:kern w:val="2"/>
          <w:sz w:val="30"/>
          <w:szCs w:val="30"/>
          <w:lang w:val="en-US" w:eastAsia="zh-CN" w:bidi="ar-SA"/>
        </w:rPr>
      </w:pPr>
      <w:r>
        <w:rPr>
          <w:rFonts w:hint="eastAsia" w:ascii="宋体" w:hAnsi="宋体"/>
          <w:kern w:val="2"/>
          <w:sz w:val="30"/>
          <w:szCs w:val="30"/>
          <w:lang w:val="en-US" w:eastAsia="zh-CN" w:bidi="ar-SA"/>
        </w:rPr>
        <w:t>二、双方责任和义务</w:t>
      </w:r>
    </w:p>
    <w:p>
      <w:pPr>
        <w:ind w:firstLine="600" w:firstLineChars="200"/>
        <w:rPr>
          <w:rFonts w:ascii="宋体" w:hAnsi="宋体"/>
          <w:color w:val="000000"/>
          <w:sz w:val="30"/>
          <w:szCs w:val="30"/>
        </w:rPr>
      </w:pPr>
      <w:r>
        <w:rPr>
          <w:rFonts w:hint="eastAsia" w:ascii="宋体" w:hAnsi="宋体"/>
          <w:color w:val="000000"/>
          <w:sz w:val="30"/>
          <w:szCs w:val="30"/>
        </w:rPr>
        <w:t>（一）甲方的责任和义务</w:t>
      </w:r>
    </w:p>
    <w:p>
      <w:pPr>
        <w:ind w:firstLine="600" w:firstLineChars="200"/>
        <w:rPr>
          <w:rFonts w:hint="eastAsia" w:ascii="宋体" w:hAnsi="宋体"/>
          <w:color w:val="auto"/>
          <w:sz w:val="30"/>
          <w:szCs w:val="30"/>
        </w:rPr>
      </w:pPr>
      <w:r>
        <w:rPr>
          <w:rFonts w:hint="eastAsia" w:ascii="宋体" w:hAnsi="宋体"/>
          <w:color w:val="000000"/>
          <w:sz w:val="30"/>
          <w:szCs w:val="30"/>
        </w:rPr>
        <w:t>1、甲方有权要求乙方按时提供咨询成果。编制（审核）</w:t>
      </w:r>
      <w:r>
        <w:rPr>
          <w:rFonts w:ascii="宋体" w:hAnsi="宋体"/>
          <w:color w:val="000000"/>
          <w:sz w:val="30"/>
          <w:szCs w:val="30"/>
        </w:rPr>
        <w:t>期限从</w:t>
      </w:r>
      <w:r>
        <w:rPr>
          <w:rFonts w:hint="eastAsia" w:ascii="宋体" w:hAnsi="宋体"/>
          <w:color w:val="000000"/>
          <w:sz w:val="30"/>
          <w:szCs w:val="30"/>
        </w:rPr>
        <w:t>乙方接到甲方要求开展咨询工作的通知之日起（</w:t>
      </w:r>
      <w:r>
        <w:rPr>
          <w:rFonts w:hint="eastAsia" w:ascii="宋体" w:hAnsi="宋体"/>
          <w:color w:val="000000"/>
          <w:sz w:val="30"/>
          <w:szCs w:val="30"/>
          <w:lang w:val="en-US" w:eastAsia="zh-CN"/>
        </w:rPr>
        <w:t>指定通知人为：XXX，联系电话为：XXXXXXXXX,</w:t>
      </w:r>
      <w:r>
        <w:rPr>
          <w:rFonts w:hint="eastAsia" w:ascii="宋体" w:hAnsi="宋体"/>
          <w:color w:val="000000"/>
          <w:sz w:val="30"/>
          <w:szCs w:val="30"/>
        </w:rPr>
        <w:t>通知方式为：书面通知、电话通知、微信通知</w:t>
      </w:r>
      <w:r>
        <w:rPr>
          <w:rFonts w:hint="eastAsia" w:ascii="宋体" w:hAnsi="宋体"/>
          <w:color w:val="000000"/>
          <w:sz w:val="30"/>
          <w:szCs w:val="30"/>
          <w:lang w:eastAsia="zh-CN"/>
        </w:rPr>
        <w:t>、</w:t>
      </w:r>
      <w:r>
        <w:rPr>
          <w:rFonts w:hint="eastAsia" w:ascii="宋体" w:hAnsi="宋体"/>
          <w:color w:val="000000"/>
          <w:sz w:val="30"/>
          <w:szCs w:val="30"/>
          <w:lang w:val="en-US" w:eastAsia="zh-CN"/>
        </w:rPr>
        <w:t>邮件通知</w:t>
      </w:r>
      <w:r>
        <w:rPr>
          <w:rFonts w:hint="eastAsia" w:ascii="宋体" w:hAnsi="宋体"/>
          <w:color w:val="000000"/>
          <w:sz w:val="30"/>
          <w:szCs w:val="30"/>
        </w:rPr>
        <w:t>等）</w:t>
      </w:r>
      <w:r>
        <w:rPr>
          <w:rFonts w:ascii="宋体" w:hAnsi="宋体"/>
          <w:color w:val="000000"/>
          <w:sz w:val="30"/>
          <w:szCs w:val="30"/>
        </w:rPr>
        <w:t>至</w:t>
      </w:r>
      <w:r>
        <w:rPr>
          <w:rFonts w:hint="eastAsia" w:ascii="宋体" w:hAnsi="宋体"/>
          <w:color w:val="000000"/>
          <w:sz w:val="30"/>
          <w:szCs w:val="30"/>
        </w:rPr>
        <w:t>乙方</w:t>
      </w:r>
      <w:r>
        <w:rPr>
          <w:rFonts w:ascii="宋体" w:hAnsi="宋体"/>
          <w:color w:val="000000"/>
          <w:sz w:val="30"/>
          <w:szCs w:val="30"/>
        </w:rPr>
        <w:t>形成书面</w:t>
      </w:r>
      <w:r>
        <w:rPr>
          <w:rFonts w:hint="eastAsia" w:ascii="宋体" w:hAnsi="宋体"/>
          <w:color w:val="000000"/>
          <w:sz w:val="30"/>
          <w:szCs w:val="30"/>
        </w:rPr>
        <w:t>成果文件</w:t>
      </w:r>
      <w:r>
        <w:rPr>
          <w:rFonts w:ascii="宋体" w:hAnsi="宋体"/>
          <w:color w:val="000000"/>
          <w:sz w:val="30"/>
          <w:szCs w:val="30"/>
        </w:rPr>
        <w:t>时间为止，若确有其他特殊原因，需要延长期限的，</w:t>
      </w:r>
      <w:r>
        <w:rPr>
          <w:rFonts w:hint="eastAsia" w:ascii="宋体" w:hAnsi="宋体"/>
          <w:color w:val="000000"/>
          <w:sz w:val="30"/>
          <w:szCs w:val="30"/>
        </w:rPr>
        <w:t>乙方</w:t>
      </w:r>
      <w:r>
        <w:rPr>
          <w:rFonts w:ascii="宋体" w:hAnsi="宋体"/>
          <w:color w:val="000000"/>
          <w:sz w:val="30"/>
          <w:szCs w:val="30"/>
        </w:rPr>
        <w:t>应当在合同约定期限内向</w:t>
      </w:r>
      <w:r>
        <w:rPr>
          <w:rFonts w:hint="eastAsia" w:ascii="宋体" w:hAnsi="宋体"/>
          <w:color w:val="000000"/>
          <w:sz w:val="30"/>
          <w:szCs w:val="30"/>
        </w:rPr>
        <w:t>甲方</w:t>
      </w:r>
      <w:r>
        <w:rPr>
          <w:rFonts w:ascii="宋体" w:hAnsi="宋体"/>
          <w:color w:val="000000"/>
          <w:sz w:val="30"/>
          <w:szCs w:val="30"/>
        </w:rPr>
        <w:t>提出书面申请，</w:t>
      </w:r>
      <w:r>
        <w:rPr>
          <w:rFonts w:hint="eastAsia" w:ascii="宋体" w:hAnsi="宋体"/>
          <w:color w:val="000000"/>
          <w:sz w:val="30"/>
          <w:szCs w:val="30"/>
        </w:rPr>
        <w:t>甲方</w:t>
      </w:r>
      <w:r>
        <w:rPr>
          <w:rFonts w:ascii="宋体" w:hAnsi="宋体"/>
          <w:color w:val="000000"/>
          <w:sz w:val="30"/>
          <w:szCs w:val="30"/>
        </w:rPr>
        <w:t>研究后及时书面答复。否则,每迟延10天，扣应付</w:t>
      </w:r>
      <w:r>
        <w:rPr>
          <w:rFonts w:hint="eastAsia" w:ascii="宋体" w:hAnsi="宋体"/>
          <w:color w:val="000000"/>
          <w:sz w:val="30"/>
          <w:szCs w:val="30"/>
          <w:lang w:val="en-US" w:eastAsia="zh-CN"/>
        </w:rPr>
        <w:t>咨询服务费</w:t>
      </w:r>
      <w:r>
        <w:rPr>
          <w:rFonts w:ascii="宋体" w:hAnsi="宋体"/>
          <w:color w:val="000000"/>
          <w:sz w:val="30"/>
          <w:szCs w:val="30"/>
        </w:rPr>
        <w:t>的</w:t>
      </w:r>
      <w:r>
        <w:rPr>
          <w:rFonts w:hint="eastAsia" w:ascii="宋体" w:hAnsi="宋体"/>
          <w:color w:val="000000"/>
          <w:sz w:val="30"/>
          <w:szCs w:val="30"/>
        </w:rPr>
        <w:t>5</w:t>
      </w:r>
      <w:r>
        <w:rPr>
          <w:rFonts w:ascii="宋体" w:hAnsi="宋体"/>
          <w:color w:val="000000"/>
          <w:sz w:val="30"/>
          <w:szCs w:val="30"/>
        </w:rPr>
        <w:t>%；以此类推，扣完为</w:t>
      </w:r>
      <w:r>
        <w:rPr>
          <w:rFonts w:ascii="宋体" w:hAnsi="宋体"/>
          <w:color w:val="auto"/>
          <w:sz w:val="30"/>
          <w:szCs w:val="30"/>
        </w:rPr>
        <w:t>止。累计两次不能按时完成</w:t>
      </w:r>
      <w:r>
        <w:rPr>
          <w:rFonts w:hint="eastAsia" w:ascii="宋体" w:hAnsi="宋体"/>
          <w:color w:val="auto"/>
          <w:sz w:val="30"/>
          <w:szCs w:val="30"/>
        </w:rPr>
        <w:t>咨询</w:t>
      </w:r>
      <w:r>
        <w:rPr>
          <w:rFonts w:ascii="宋体" w:hAnsi="宋体"/>
          <w:color w:val="auto"/>
          <w:sz w:val="30"/>
          <w:szCs w:val="30"/>
        </w:rPr>
        <w:t>工作的，</w:t>
      </w:r>
      <w:r>
        <w:rPr>
          <w:rFonts w:hint="eastAsia" w:ascii="宋体" w:hAnsi="宋体"/>
          <w:color w:val="auto"/>
          <w:sz w:val="30"/>
          <w:szCs w:val="30"/>
        </w:rPr>
        <w:t>甲方</w:t>
      </w:r>
      <w:r>
        <w:rPr>
          <w:rFonts w:ascii="宋体" w:hAnsi="宋体"/>
          <w:color w:val="auto"/>
          <w:sz w:val="30"/>
          <w:szCs w:val="30"/>
        </w:rPr>
        <w:t>在本年度内将不再给</w:t>
      </w:r>
      <w:r>
        <w:rPr>
          <w:rFonts w:hint="eastAsia" w:ascii="宋体" w:hAnsi="宋体"/>
          <w:color w:val="auto"/>
          <w:sz w:val="30"/>
          <w:szCs w:val="30"/>
        </w:rPr>
        <w:t>乙方</w:t>
      </w:r>
      <w:r>
        <w:rPr>
          <w:rFonts w:ascii="宋体" w:hAnsi="宋体"/>
          <w:color w:val="auto"/>
          <w:sz w:val="30"/>
          <w:szCs w:val="30"/>
        </w:rPr>
        <w:t>安排新的项目。</w:t>
      </w:r>
    </w:p>
    <w:p>
      <w:pPr>
        <w:ind w:firstLine="600" w:firstLineChars="200"/>
        <w:rPr>
          <w:rFonts w:ascii="宋体" w:hAnsi="宋体"/>
          <w:color w:val="auto"/>
          <w:sz w:val="30"/>
          <w:szCs w:val="30"/>
        </w:rPr>
      </w:pPr>
      <w:r>
        <w:rPr>
          <w:rFonts w:ascii="宋体" w:hAnsi="宋体"/>
          <w:color w:val="auto"/>
          <w:sz w:val="30"/>
          <w:szCs w:val="30"/>
        </w:rPr>
        <w:t>2</w:t>
      </w:r>
      <w:r>
        <w:rPr>
          <w:rFonts w:hint="eastAsia" w:ascii="宋体" w:hAnsi="宋体"/>
          <w:color w:val="auto"/>
          <w:sz w:val="30"/>
          <w:szCs w:val="30"/>
        </w:rPr>
        <w:t>、甲方有义务向乙方提供与项目编制（</w:t>
      </w:r>
      <w:r>
        <w:rPr>
          <w:rFonts w:hint="eastAsia" w:ascii="宋体" w:hAnsi="宋体"/>
          <w:color w:val="auto"/>
          <w:sz w:val="30"/>
          <w:szCs w:val="30"/>
          <w:lang w:val="en-US" w:eastAsia="zh-CN"/>
        </w:rPr>
        <w:t>审核</w:t>
      </w:r>
      <w:r>
        <w:rPr>
          <w:rFonts w:hint="eastAsia" w:ascii="宋体" w:hAnsi="宋体"/>
          <w:color w:val="auto"/>
          <w:sz w:val="30"/>
          <w:szCs w:val="30"/>
        </w:rPr>
        <w:t>）相关的所有资料，为乙方提供项目编制或</w:t>
      </w:r>
      <w:r>
        <w:rPr>
          <w:rFonts w:hint="eastAsia" w:ascii="宋体" w:hAnsi="宋体"/>
          <w:color w:val="auto"/>
          <w:sz w:val="30"/>
          <w:szCs w:val="30"/>
          <w:lang w:val="en-US" w:eastAsia="zh-CN"/>
        </w:rPr>
        <w:t>审核</w:t>
      </w:r>
      <w:r>
        <w:rPr>
          <w:rFonts w:hint="eastAsia" w:ascii="宋体" w:hAnsi="宋体"/>
          <w:color w:val="auto"/>
          <w:sz w:val="30"/>
          <w:szCs w:val="30"/>
        </w:rPr>
        <w:t>的必要工作条件，乙方送交的资料应包括编制（</w:t>
      </w:r>
      <w:r>
        <w:rPr>
          <w:rFonts w:hint="eastAsia" w:ascii="宋体" w:hAnsi="宋体"/>
          <w:color w:val="auto"/>
          <w:sz w:val="30"/>
          <w:szCs w:val="30"/>
          <w:lang w:val="en-US" w:eastAsia="zh-CN"/>
        </w:rPr>
        <w:t>审核</w:t>
      </w:r>
      <w:r>
        <w:rPr>
          <w:rFonts w:hint="eastAsia" w:ascii="宋体" w:hAnsi="宋体"/>
          <w:color w:val="auto"/>
          <w:sz w:val="30"/>
          <w:szCs w:val="30"/>
        </w:rPr>
        <w:t>）报告、预算书、工程量计算底稿、以及</w:t>
      </w:r>
      <w:r>
        <w:rPr>
          <w:rFonts w:ascii="宋体" w:hAnsi="宋体"/>
          <w:color w:val="auto"/>
          <w:sz w:val="30"/>
          <w:szCs w:val="30"/>
        </w:rPr>
        <w:t>其它与工程预算费用有关的说明资料</w:t>
      </w:r>
      <w:r>
        <w:rPr>
          <w:rFonts w:hint="eastAsia" w:ascii="宋体" w:hAnsi="宋体"/>
          <w:color w:val="auto"/>
          <w:sz w:val="30"/>
          <w:szCs w:val="30"/>
        </w:rPr>
        <w:t>等（包括电子文档）。</w:t>
      </w:r>
      <w:r>
        <w:rPr>
          <w:rFonts w:ascii="宋体" w:hAnsi="宋体"/>
          <w:color w:val="auto"/>
          <w:sz w:val="30"/>
          <w:szCs w:val="30"/>
        </w:rPr>
        <w:br w:type="textWrapping"/>
      </w:r>
      <w:r>
        <w:rPr>
          <w:rFonts w:ascii="宋体" w:hAnsi="宋体"/>
          <w:color w:val="000000"/>
          <w:sz w:val="30"/>
          <w:szCs w:val="30"/>
        </w:rPr>
        <w:t xml:space="preserve">    3</w:t>
      </w:r>
      <w:r>
        <w:rPr>
          <w:rFonts w:hint="eastAsia" w:ascii="宋体" w:hAnsi="宋体"/>
          <w:color w:val="000000"/>
          <w:sz w:val="30"/>
          <w:szCs w:val="30"/>
        </w:rPr>
        <w:t>、甲方有权对乙方提交的成果文件进行稽核和重点抽查，并负责对乙方编制（</w:t>
      </w:r>
      <w:r>
        <w:rPr>
          <w:rFonts w:hint="eastAsia" w:ascii="宋体" w:hAnsi="宋体"/>
          <w:color w:val="000000"/>
          <w:sz w:val="30"/>
          <w:szCs w:val="30"/>
          <w:lang w:val="en-US" w:eastAsia="zh-CN"/>
        </w:rPr>
        <w:t>审核</w:t>
      </w:r>
      <w:r>
        <w:rPr>
          <w:rFonts w:hint="eastAsia" w:ascii="宋体" w:hAnsi="宋体"/>
          <w:color w:val="000000"/>
          <w:sz w:val="30"/>
          <w:szCs w:val="30"/>
        </w:rPr>
        <w:t>）工作进行监督。若乙方提供的成果与</w:t>
      </w:r>
      <w:r>
        <w:rPr>
          <w:rFonts w:hint="eastAsia" w:ascii="宋体" w:hAnsi="宋体"/>
          <w:color w:val="auto"/>
          <w:sz w:val="30"/>
          <w:szCs w:val="30"/>
        </w:rPr>
        <w:t>甲方核查结果正负超过3%，甲方除不支付应付咨询服务费用外，还将取消</w:t>
      </w:r>
      <w:r>
        <w:rPr>
          <w:rFonts w:hint="eastAsia" w:ascii="宋体" w:hAnsi="宋体"/>
          <w:color w:val="auto"/>
          <w:sz w:val="30"/>
          <w:szCs w:val="30"/>
          <w:lang w:val="en-US" w:eastAsia="zh-CN"/>
        </w:rPr>
        <w:t>乙方</w:t>
      </w:r>
      <w:r>
        <w:rPr>
          <w:rFonts w:hint="eastAsia" w:ascii="宋体" w:hAnsi="宋体"/>
          <w:color w:val="auto"/>
          <w:sz w:val="30"/>
          <w:szCs w:val="30"/>
        </w:rPr>
        <w:t>在库的资格</w:t>
      </w:r>
      <w:r>
        <w:rPr>
          <w:rFonts w:hint="eastAsia" w:ascii="宋体" w:hAnsi="宋体"/>
          <w:color w:val="auto"/>
          <w:sz w:val="30"/>
          <w:szCs w:val="30"/>
          <w:lang w:val="en-US" w:eastAsia="zh-CN"/>
        </w:rPr>
        <w:t>和</w:t>
      </w:r>
      <w:r>
        <w:rPr>
          <w:rFonts w:hint="eastAsia" w:ascii="宋体" w:hAnsi="宋体"/>
          <w:color w:val="auto"/>
          <w:sz w:val="30"/>
          <w:szCs w:val="30"/>
        </w:rPr>
        <w:t>取消合作资格，甲方不向乙方承担任何责任。</w:t>
      </w:r>
    </w:p>
    <w:p>
      <w:pPr>
        <w:ind w:firstLine="600" w:firstLineChars="200"/>
        <w:rPr>
          <w:rFonts w:ascii="宋体" w:hAnsi="宋体"/>
          <w:color w:val="000000"/>
          <w:sz w:val="30"/>
          <w:szCs w:val="30"/>
        </w:rPr>
      </w:pPr>
      <w:r>
        <w:rPr>
          <w:rFonts w:ascii="宋体" w:hAnsi="宋体"/>
          <w:color w:val="000000"/>
          <w:sz w:val="30"/>
          <w:szCs w:val="30"/>
        </w:rPr>
        <w:t>4</w:t>
      </w:r>
      <w:r>
        <w:rPr>
          <w:rFonts w:hint="eastAsia" w:ascii="宋体" w:hAnsi="宋体"/>
          <w:color w:val="000000"/>
          <w:sz w:val="30"/>
          <w:szCs w:val="30"/>
        </w:rPr>
        <w:t>、编制（</w:t>
      </w:r>
      <w:r>
        <w:rPr>
          <w:rFonts w:hint="eastAsia" w:ascii="宋体" w:hAnsi="宋体"/>
          <w:color w:val="000000"/>
          <w:sz w:val="30"/>
          <w:szCs w:val="30"/>
          <w:lang w:val="en-US" w:eastAsia="zh-CN"/>
        </w:rPr>
        <w:t>审核</w:t>
      </w:r>
      <w:r>
        <w:rPr>
          <w:rFonts w:hint="eastAsia" w:ascii="宋体" w:hAnsi="宋体"/>
          <w:color w:val="000000"/>
          <w:sz w:val="30"/>
          <w:szCs w:val="30"/>
        </w:rPr>
        <w:t>）结果若需组织有关部门进行会审或与被评审单位协商的由甲方组织，乙方应积极配合。</w:t>
      </w:r>
      <w:r>
        <w:rPr>
          <w:color w:val="000000"/>
          <w:sz w:val="30"/>
          <w:szCs w:val="30"/>
        </w:rPr>
        <w:br w:type="textWrapping"/>
      </w:r>
      <w:r>
        <w:rPr>
          <w:rFonts w:ascii="宋体" w:hAnsi="宋体"/>
          <w:color w:val="000000"/>
          <w:sz w:val="30"/>
          <w:szCs w:val="30"/>
        </w:rPr>
        <w:t xml:space="preserve">    </w:t>
      </w:r>
      <w:r>
        <w:rPr>
          <w:rFonts w:hint="eastAsia" w:ascii="宋体" w:hAnsi="宋体"/>
          <w:color w:val="000000"/>
          <w:sz w:val="30"/>
          <w:szCs w:val="30"/>
        </w:rPr>
        <w:t>（二）乙方的责任和义务</w:t>
      </w:r>
    </w:p>
    <w:p>
      <w:pPr>
        <w:ind w:firstLine="600" w:firstLineChars="200"/>
        <w:rPr>
          <w:rFonts w:ascii="宋体" w:hAnsi="宋体"/>
          <w:color w:val="000000"/>
          <w:sz w:val="30"/>
          <w:szCs w:val="30"/>
        </w:rPr>
      </w:pPr>
      <w:r>
        <w:rPr>
          <w:rFonts w:ascii="宋体" w:hAnsi="宋体"/>
          <w:color w:val="000000"/>
          <w:sz w:val="30"/>
          <w:szCs w:val="30"/>
        </w:rPr>
        <w:t>1</w:t>
      </w:r>
      <w:r>
        <w:rPr>
          <w:rFonts w:hint="eastAsia" w:ascii="宋体" w:hAnsi="宋体"/>
          <w:color w:val="000000"/>
          <w:sz w:val="30"/>
          <w:szCs w:val="30"/>
        </w:rPr>
        <w:t>、根据甲方委托要求，依照国家的有关法律、法规和执业规范，独立负责地按照公开、公正、公平的原则，以事实为依据，客观、严格进行项目编制（</w:t>
      </w:r>
      <w:r>
        <w:rPr>
          <w:rFonts w:hint="eastAsia" w:ascii="宋体" w:hAnsi="宋体"/>
          <w:color w:val="000000"/>
          <w:sz w:val="30"/>
          <w:szCs w:val="30"/>
          <w:lang w:val="en-US" w:eastAsia="zh-CN"/>
        </w:rPr>
        <w:t>审核</w:t>
      </w:r>
      <w:r>
        <w:rPr>
          <w:rFonts w:hint="eastAsia" w:ascii="宋体" w:hAnsi="宋体"/>
          <w:color w:val="000000"/>
          <w:sz w:val="30"/>
          <w:szCs w:val="30"/>
        </w:rPr>
        <w:t>），在规定的时间内出具真实、合法的编制（</w:t>
      </w:r>
      <w:r>
        <w:rPr>
          <w:rFonts w:hint="eastAsia" w:ascii="宋体" w:hAnsi="宋体"/>
          <w:color w:val="000000"/>
          <w:sz w:val="30"/>
          <w:szCs w:val="30"/>
          <w:lang w:val="en-US" w:eastAsia="zh-CN"/>
        </w:rPr>
        <w:t>审核</w:t>
      </w:r>
      <w:r>
        <w:rPr>
          <w:rFonts w:hint="eastAsia" w:ascii="宋体" w:hAnsi="宋体"/>
          <w:color w:val="000000"/>
          <w:sz w:val="30"/>
          <w:szCs w:val="30"/>
        </w:rPr>
        <w:t>）</w:t>
      </w:r>
      <w:r>
        <w:rPr>
          <w:rFonts w:hint="eastAsia" w:ascii="宋体" w:hAnsi="宋体"/>
          <w:color w:val="000000"/>
          <w:sz w:val="30"/>
          <w:szCs w:val="30"/>
          <w:lang w:val="en-US" w:eastAsia="zh-CN"/>
        </w:rPr>
        <w:t>咨询成果</w:t>
      </w:r>
      <w:r>
        <w:rPr>
          <w:rFonts w:hint="eastAsia" w:ascii="宋体" w:hAnsi="宋体"/>
          <w:color w:val="000000"/>
          <w:sz w:val="30"/>
          <w:szCs w:val="30"/>
        </w:rPr>
        <w:t>。</w:t>
      </w:r>
    </w:p>
    <w:p>
      <w:pPr>
        <w:ind w:firstLine="600" w:firstLineChars="200"/>
        <w:rPr>
          <w:rFonts w:hint="eastAsia" w:ascii="宋体" w:hAnsi="宋体"/>
          <w:color w:val="000000"/>
          <w:sz w:val="30"/>
          <w:szCs w:val="30"/>
        </w:rPr>
      </w:pPr>
      <w:r>
        <w:rPr>
          <w:rFonts w:ascii="宋体" w:hAnsi="宋体"/>
          <w:color w:val="000000"/>
          <w:sz w:val="30"/>
          <w:szCs w:val="30"/>
        </w:rPr>
        <w:t>2</w:t>
      </w:r>
      <w:r>
        <w:rPr>
          <w:rFonts w:hint="eastAsia" w:ascii="宋体" w:hAnsi="宋体"/>
          <w:color w:val="000000"/>
          <w:sz w:val="30"/>
          <w:szCs w:val="30"/>
        </w:rPr>
        <w:t>、自觉接受甲方的监督，严格要求和管理具体实施的工程师，确保优质高效地完成甲方委托的业务。</w:t>
      </w:r>
      <w:r>
        <w:rPr>
          <w:rFonts w:ascii="宋体" w:hAnsi="宋体"/>
          <w:color w:val="000000"/>
          <w:sz w:val="30"/>
          <w:szCs w:val="30"/>
        </w:rPr>
        <w:br w:type="textWrapping"/>
      </w:r>
      <w:r>
        <w:rPr>
          <w:rFonts w:ascii="宋体" w:hAnsi="宋体"/>
          <w:color w:val="000000"/>
          <w:sz w:val="30"/>
          <w:szCs w:val="30"/>
        </w:rPr>
        <w:t xml:space="preserve">    3</w:t>
      </w:r>
      <w:r>
        <w:rPr>
          <w:rFonts w:hint="eastAsia" w:ascii="宋体" w:hAnsi="宋体"/>
          <w:color w:val="000000"/>
          <w:sz w:val="30"/>
          <w:szCs w:val="30"/>
        </w:rPr>
        <w:t>、乙方在编制（</w:t>
      </w:r>
      <w:r>
        <w:rPr>
          <w:rFonts w:hint="eastAsia" w:ascii="宋体" w:hAnsi="宋体"/>
          <w:color w:val="000000"/>
          <w:sz w:val="30"/>
          <w:szCs w:val="30"/>
          <w:lang w:val="en-US" w:eastAsia="zh-CN"/>
        </w:rPr>
        <w:t>审核</w:t>
      </w:r>
      <w:r>
        <w:rPr>
          <w:rFonts w:hint="eastAsia" w:ascii="宋体" w:hAnsi="宋体"/>
          <w:color w:val="000000"/>
          <w:sz w:val="30"/>
          <w:szCs w:val="30"/>
        </w:rPr>
        <w:t>）甲方委托的工程项目过程中，应妥善保管甲方提供的资料，严格保守机密和维护委托单位的合法权益。</w:t>
      </w:r>
      <w:r>
        <w:rPr>
          <w:rFonts w:ascii="宋体" w:hAnsi="宋体"/>
          <w:color w:val="000000"/>
          <w:sz w:val="30"/>
          <w:szCs w:val="30"/>
        </w:rPr>
        <w:br w:type="textWrapping"/>
      </w:r>
      <w:r>
        <w:rPr>
          <w:rFonts w:ascii="宋体" w:hAnsi="宋体"/>
          <w:color w:val="000000"/>
          <w:sz w:val="30"/>
          <w:szCs w:val="30"/>
        </w:rPr>
        <w:t xml:space="preserve">    4</w:t>
      </w:r>
      <w:r>
        <w:rPr>
          <w:rFonts w:hint="eastAsia" w:ascii="宋体" w:hAnsi="宋体"/>
          <w:color w:val="000000"/>
          <w:sz w:val="30"/>
          <w:szCs w:val="30"/>
        </w:rPr>
        <w:t>、乙方在项目编制（审核）结束后，应认真收集整理有关原始资料和工作记录，并按照甲方制定的项目存档规定，向甲方移交有关编制（</w:t>
      </w:r>
      <w:r>
        <w:rPr>
          <w:rFonts w:hint="eastAsia" w:ascii="宋体" w:hAnsi="宋体"/>
          <w:color w:val="000000"/>
          <w:sz w:val="30"/>
          <w:szCs w:val="30"/>
          <w:lang w:val="en-US" w:eastAsia="zh-CN"/>
        </w:rPr>
        <w:t>审核</w:t>
      </w:r>
      <w:r>
        <w:rPr>
          <w:rFonts w:hint="eastAsia" w:ascii="宋体" w:hAnsi="宋体"/>
          <w:color w:val="000000"/>
          <w:sz w:val="30"/>
          <w:szCs w:val="30"/>
        </w:rPr>
        <w:t>）资料。</w:t>
      </w:r>
    </w:p>
    <w:p>
      <w:pPr>
        <w:ind w:firstLine="600" w:firstLineChars="200"/>
        <w:rPr>
          <w:rFonts w:hint="eastAsia" w:ascii="宋体" w:hAnsi="宋体"/>
          <w:color w:val="000000"/>
          <w:sz w:val="30"/>
          <w:szCs w:val="30"/>
        </w:rPr>
      </w:pPr>
      <w:r>
        <w:rPr>
          <w:rFonts w:hint="eastAsia" w:ascii="宋体" w:hAnsi="宋体"/>
          <w:color w:val="000000"/>
          <w:sz w:val="30"/>
          <w:szCs w:val="30"/>
        </w:rPr>
        <w:t>5、</w:t>
      </w:r>
      <w:r>
        <w:rPr>
          <w:rFonts w:ascii="宋体" w:hAnsi="宋体"/>
          <w:color w:val="000000"/>
          <w:sz w:val="30"/>
          <w:szCs w:val="30"/>
        </w:rPr>
        <w:t>在接到</w:t>
      </w:r>
      <w:r>
        <w:rPr>
          <w:rFonts w:hint="eastAsia" w:ascii="宋体" w:hAnsi="宋体"/>
          <w:color w:val="000000"/>
          <w:sz w:val="30"/>
          <w:szCs w:val="30"/>
        </w:rPr>
        <w:t>甲方</w:t>
      </w:r>
      <w:r>
        <w:rPr>
          <w:rFonts w:ascii="宋体" w:hAnsi="宋体"/>
          <w:color w:val="000000"/>
          <w:sz w:val="30"/>
          <w:szCs w:val="30"/>
        </w:rPr>
        <w:t>工作安排的通知后，</w:t>
      </w:r>
      <w:r>
        <w:rPr>
          <w:rFonts w:hint="eastAsia" w:ascii="宋体" w:hAnsi="宋体"/>
          <w:color w:val="000000"/>
          <w:sz w:val="30"/>
          <w:szCs w:val="30"/>
        </w:rPr>
        <w:t>按合同约定的时间立即开展工作。</w:t>
      </w:r>
    </w:p>
    <w:tbl>
      <w:tblPr>
        <w:tblStyle w:val="8"/>
        <w:tblpPr w:leftFromText="180" w:rightFromText="180" w:vertAnchor="text" w:horzAnchor="page" w:tblpX="1796" w:tblpY="940"/>
        <w:tblOverlap w:val="never"/>
        <w:tblW w:w="84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4101"/>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7" w:type="dxa"/>
            <w:vMerge w:val="restart"/>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序号</w:t>
            </w:r>
          </w:p>
        </w:tc>
        <w:tc>
          <w:tcPr>
            <w:tcW w:w="4101" w:type="dxa"/>
            <w:vMerge w:val="restart"/>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建设规模（万元）</w:t>
            </w:r>
          </w:p>
        </w:tc>
        <w:tc>
          <w:tcPr>
            <w:tcW w:w="3613" w:type="dxa"/>
            <w:vMerge w:val="restart"/>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编制（审核）期限（天）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27" w:type="dxa"/>
            <w:vMerge w:val="continue"/>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4101" w:type="dxa"/>
            <w:vMerge w:val="continue"/>
            <w:noWrap w:val="0"/>
            <w:vAlign w:val="top"/>
          </w:tcPr>
          <w:p>
            <w:pPr>
              <w:rPr>
                <w:rFonts w:hint="eastAsia" w:ascii="宋体" w:hAnsi="宋体" w:eastAsia="宋体" w:cs="宋体"/>
                <w:i w:val="0"/>
                <w:caps w:val="0"/>
                <w:color w:val="000000"/>
                <w:spacing w:val="0"/>
                <w:sz w:val="30"/>
                <w:szCs w:val="30"/>
                <w:shd w:val="clear" w:color="auto" w:fill="FFFFFF"/>
                <w:lang w:eastAsia="zh-CN"/>
              </w:rPr>
            </w:pPr>
          </w:p>
        </w:tc>
        <w:tc>
          <w:tcPr>
            <w:tcW w:w="3613" w:type="dxa"/>
            <w:vMerge w:val="continue"/>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1</w:t>
            </w:r>
          </w:p>
        </w:tc>
        <w:tc>
          <w:tcPr>
            <w:tcW w:w="4101"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50以下（不含）</w:t>
            </w:r>
          </w:p>
        </w:tc>
        <w:tc>
          <w:tcPr>
            <w:tcW w:w="3613" w:type="dxa"/>
            <w:noWrap w:val="0"/>
            <w:vAlign w:val="top"/>
          </w:tcPr>
          <w:p>
            <w:pPr>
              <w:rPr>
                <w:rFonts w:hint="eastAsia" w:ascii="宋体" w:hAnsi="宋体" w:eastAsia="宋体" w:cs="宋体"/>
                <w:i w:val="0"/>
                <w:caps w:val="0"/>
                <w:color w:val="auto"/>
                <w:spacing w:val="0"/>
                <w:sz w:val="30"/>
                <w:szCs w:val="30"/>
                <w:shd w:val="clear" w:color="auto" w:fill="FFFFFF"/>
                <w:vertAlign w:val="baseline"/>
                <w:lang w:val="en-US"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2</w:t>
            </w:r>
          </w:p>
        </w:tc>
        <w:tc>
          <w:tcPr>
            <w:tcW w:w="4101"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50—200（不含）</w:t>
            </w:r>
          </w:p>
        </w:tc>
        <w:tc>
          <w:tcPr>
            <w:tcW w:w="3613" w:type="dxa"/>
            <w:noWrap w:val="0"/>
            <w:vAlign w:val="top"/>
          </w:tcPr>
          <w:p>
            <w:pPr>
              <w:rPr>
                <w:rFonts w:hint="eastAsia" w:ascii="宋体" w:hAnsi="宋体" w:eastAsia="宋体" w:cs="宋体"/>
                <w:i w:val="0"/>
                <w:caps w:val="0"/>
                <w:color w:val="auto"/>
                <w:spacing w:val="0"/>
                <w:sz w:val="30"/>
                <w:szCs w:val="30"/>
                <w:shd w:val="clear" w:color="auto" w:fill="FFFFFF"/>
                <w:vertAlign w:val="baseline"/>
                <w:lang w:val="en-US"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3</w:t>
            </w:r>
          </w:p>
        </w:tc>
        <w:tc>
          <w:tcPr>
            <w:tcW w:w="4101"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200—500（不含）</w:t>
            </w:r>
          </w:p>
        </w:tc>
        <w:tc>
          <w:tcPr>
            <w:tcW w:w="3613" w:type="dxa"/>
            <w:noWrap w:val="0"/>
            <w:vAlign w:val="top"/>
          </w:tcPr>
          <w:p>
            <w:pPr>
              <w:rPr>
                <w:rFonts w:hint="eastAsia" w:ascii="宋体" w:hAnsi="宋体" w:eastAsia="宋体" w:cs="宋体"/>
                <w:i w:val="0"/>
                <w:caps w:val="0"/>
                <w:color w:val="auto"/>
                <w:spacing w:val="0"/>
                <w:sz w:val="30"/>
                <w:szCs w:val="30"/>
                <w:shd w:val="clear" w:color="auto" w:fill="FFFFFF"/>
                <w:vertAlign w:val="baseline"/>
                <w:lang w:val="en-US"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4</w:t>
            </w:r>
          </w:p>
        </w:tc>
        <w:tc>
          <w:tcPr>
            <w:tcW w:w="4101"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500—1000（不含）</w:t>
            </w:r>
          </w:p>
        </w:tc>
        <w:tc>
          <w:tcPr>
            <w:tcW w:w="3613" w:type="dxa"/>
            <w:noWrap w:val="0"/>
            <w:vAlign w:val="top"/>
          </w:tcPr>
          <w:p>
            <w:pPr>
              <w:pStyle w:val="2"/>
              <w:rPr>
                <w:rFonts w:hint="eastAsia" w:ascii="宋体" w:hAnsi="宋体" w:eastAsia="宋体" w:cs="宋体"/>
                <w:color w:val="auto"/>
                <w:sz w:val="30"/>
                <w:szCs w:val="30"/>
                <w:lang w:val="en-US" w:eastAsia="zh-CN"/>
              </w:rPr>
            </w:pPr>
            <w:r>
              <w:rPr>
                <w:rFonts w:hint="eastAsia" w:ascii="宋体" w:hAnsi="宋体" w:eastAsia="宋体" w:cs="宋体"/>
                <w:b w:val="0"/>
                <w:bCs/>
                <w:i w:val="0"/>
                <w:caps w:val="0"/>
                <w:color w:val="auto"/>
                <w:spacing w:val="0"/>
                <w:sz w:val="30"/>
                <w:szCs w:val="30"/>
                <w:shd w:val="clear" w:color="auto" w:fill="FFFFFF"/>
                <w:vertAlign w:val="baseline"/>
                <w:lang w:val="en-US" w:eastAsia="zh-CN"/>
              </w:rPr>
              <w:t>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5</w:t>
            </w:r>
          </w:p>
        </w:tc>
        <w:tc>
          <w:tcPr>
            <w:tcW w:w="4101"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1000—5000（不含）</w:t>
            </w:r>
          </w:p>
        </w:tc>
        <w:tc>
          <w:tcPr>
            <w:tcW w:w="3613" w:type="dxa"/>
            <w:noWrap w:val="0"/>
            <w:vAlign w:val="top"/>
          </w:tcPr>
          <w:p>
            <w:pPr>
              <w:pStyle w:val="2"/>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6</w:t>
            </w:r>
          </w:p>
        </w:tc>
        <w:tc>
          <w:tcPr>
            <w:tcW w:w="4101"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5000—1亿（不含）</w:t>
            </w:r>
          </w:p>
        </w:tc>
        <w:tc>
          <w:tcPr>
            <w:tcW w:w="3613" w:type="dxa"/>
            <w:noWrap w:val="0"/>
            <w:vAlign w:val="top"/>
          </w:tcPr>
          <w:p>
            <w:pPr>
              <w:pStyle w:val="2"/>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12天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7</w:t>
            </w:r>
          </w:p>
        </w:tc>
        <w:tc>
          <w:tcPr>
            <w:tcW w:w="4101"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1亿以上</w:t>
            </w:r>
          </w:p>
        </w:tc>
        <w:tc>
          <w:tcPr>
            <w:tcW w:w="3613" w:type="dxa"/>
            <w:noWrap w:val="0"/>
            <w:vAlign w:val="top"/>
          </w:tcPr>
          <w:p>
            <w:pPr>
              <w:pStyle w:val="2"/>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15天</w:t>
            </w:r>
          </w:p>
        </w:tc>
      </w:tr>
    </w:tbl>
    <w:p>
      <w:pPr>
        <w:ind w:firstLine="600" w:firstLineChars="200"/>
        <w:rPr>
          <w:rFonts w:ascii="宋体" w:hAnsi="宋体"/>
          <w:color w:val="000000"/>
          <w:sz w:val="30"/>
          <w:szCs w:val="30"/>
        </w:rPr>
      </w:pPr>
      <w:r>
        <w:rPr>
          <w:rFonts w:hint="eastAsia" w:ascii="宋体" w:hAnsi="宋体"/>
          <w:color w:val="000000"/>
          <w:sz w:val="30"/>
          <w:szCs w:val="30"/>
        </w:rPr>
        <w:t>6、乙方</w:t>
      </w:r>
      <w:r>
        <w:rPr>
          <w:rFonts w:ascii="宋体" w:hAnsi="宋体"/>
          <w:color w:val="000000"/>
          <w:sz w:val="30"/>
          <w:szCs w:val="30"/>
        </w:rPr>
        <w:t>原则上在以下规定的期限内完成项目</w:t>
      </w:r>
      <w:r>
        <w:rPr>
          <w:rFonts w:hint="eastAsia" w:ascii="宋体" w:hAnsi="宋体"/>
          <w:color w:val="000000"/>
          <w:sz w:val="30"/>
          <w:szCs w:val="30"/>
        </w:rPr>
        <w:t>编制（</w:t>
      </w:r>
      <w:r>
        <w:rPr>
          <w:rFonts w:hint="eastAsia" w:ascii="宋体" w:hAnsi="宋体"/>
          <w:color w:val="000000"/>
          <w:sz w:val="30"/>
          <w:szCs w:val="30"/>
          <w:lang w:val="en-US" w:eastAsia="zh-CN"/>
        </w:rPr>
        <w:t>审核</w:t>
      </w:r>
      <w:r>
        <w:rPr>
          <w:rFonts w:hint="eastAsia" w:ascii="宋体" w:hAnsi="宋体"/>
          <w:color w:val="000000"/>
          <w:sz w:val="30"/>
          <w:szCs w:val="30"/>
        </w:rPr>
        <w:t>）</w:t>
      </w:r>
      <w:r>
        <w:rPr>
          <w:rFonts w:ascii="宋体" w:hAnsi="宋体"/>
          <w:color w:val="000000"/>
          <w:sz w:val="30"/>
          <w:szCs w:val="30"/>
        </w:rPr>
        <w:t>工作，有特殊情况的，在签订合同时可以酌情延长或缩短。</w:t>
      </w:r>
    </w:p>
    <w:p>
      <w:pPr>
        <w:numPr>
          <w:ilvl w:val="0"/>
          <w:numId w:val="0"/>
        </w:numPr>
        <w:ind w:firstLine="600" w:firstLineChars="200"/>
        <w:rPr>
          <w:rFonts w:hint="eastAsia" w:ascii="宋体" w:hAnsi="宋体"/>
          <w:color w:val="000000"/>
          <w:sz w:val="30"/>
          <w:szCs w:val="30"/>
        </w:rPr>
      </w:pPr>
      <w:r>
        <w:rPr>
          <w:rFonts w:hint="eastAsia" w:ascii="宋体" w:hAnsi="宋体"/>
          <w:color w:val="000000"/>
          <w:sz w:val="30"/>
          <w:szCs w:val="30"/>
          <w:lang w:val="en-US" w:eastAsia="zh-CN"/>
        </w:rPr>
        <w:t>7、</w:t>
      </w:r>
      <w:r>
        <w:rPr>
          <w:rFonts w:hint="eastAsia" w:ascii="宋体" w:hAnsi="宋体"/>
          <w:color w:val="000000"/>
          <w:sz w:val="30"/>
          <w:szCs w:val="30"/>
        </w:rPr>
        <w:t>乙方开展咨询业务所产生的一切费用由乙方自行承担。</w:t>
      </w:r>
    </w:p>
    <w:p>
      <w:pPr>
        <w:numPr>
          <w:ilvl w:val="0"/>
          <w:numId w:val="2"/>
        </w:numPr>
        <w:rPr>
          <w:rFonts w:hint="eastAsia" w:ascii="宋体" w:hAnsi="宋体"/>
          <w:color w:val="000000"/>
          <w:sz w:val="30"/>
          <w:szCs w:val="30"/>
        </w:rPr>
      </w:pPr>
      <w:r>
        <w:rPr>
          <w:rFonts w:hint="eastAsia" w:ascii="宋体" w:hAnsi="宋体"/>
          <w:color w:val="000000"/>
          <w:sz w:val="30"/>
          <w:szCs w:val="30"/>
        </w:rPr>
        <w:t>咨询费用及支付方式</w:t>
      </w:r>
    </w:p>
    <w:p>
      <w:pPr>
        <w:ind w:firstLine="600" w:firstLineChars="200"/>
        <w:rPr>
          <w:rFonts w:hint="eastAsia" w:ascii="宋体" w:hAnsi="宋体"/>
          <w:color w:val="000000"/>
          <w:sz w:val="30"/>
          <w:szCs w:val="30"/>
        </w:rPr>
      </w:pPr>
      <w:r>
        <w:rPr>
          <w:rFonts w:hint="eastAsia" w:ascii="宋体" w:hAnsi="宋体"/>
          <w:color w:val="000000"/>
          <w:sz w:val="30"/>
          <w:szCs w:val="30"/>
        </w:rPr>
        <w:t>根据</w:t>
      </w:r>
      <w:r>
        <w:rPr>
          <w:rFonts w:hint="eastAsia" w:ascii="宋体" w:hAnsi="宋体"/>
          <w:color w:val="000000"/>
          <w:sz w:val="30"/>
          <w:szCs w:val="30"/>
          <w:lang w:val="en-US" w:eastAsia="zh-CN"/>
        </w:rPr>
        <w:t>乙方响应文件</w:t>
      </w:r>
      <w:r>
        <w:rPr>
          <w:rFonts w:hint="eastAsia" w:ascii="宋体" w:hAnsi="宋体"/>
          <w:color w:val="000000"/>
          <w:sz w:val="30"/>
          <w:szCs w:val="30"/>
        </w:rPr>
        <w:t>，约定的费用为：</w:t>
      </w:r>
    </w:p>
    <w:tbl>
      <w:tblPr>
        <w:tblStyle w:val="8"/>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3102"/>
        <w:gridCol w:w="1563"/>
        <w:gridCol w:w="1648"/>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Merge w:val="restart"/>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序号</w:t>
            </w:r>
          </w:p>
        </w:tc>
        <w:tc>
          <w:tcPr>
            <w:tcW w:w="3102" w:type="dxa"/>
            <w:vMerge w:val="restart"/>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建设规模（万元）</w:t>
            </w:r>
          </w:p>
        </w:tc>
        <w:tc>
          <w:tcPr>
            <w:tcW w:w="4689" w:type="dxa"/>
            <w:gridSpan w:val="3"/>
            <w:noWrap w:val="0"/>
            <w:vAlign w:val="center"/>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工作内容及相应报价（元）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Merge w:val="continue"/>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3102" w:type="dxa"/>
            <w:vMerge w:val="continue"/>
            <w:noWrap w:val="0"/>
            <w:vAlign w:val="top"/>
          </w:tcPr>
          <w:p>
            <w:pPr>
              <w:rPr>
                <w:rFonts w:hint="eastAsia" w:ascii="宋体" w:hAnsi="宋体" w:eastAsia="宋体" w:cs="宋体"/>
                <w:i w:val="0"/>
                <w:caps w:val="0"/>
                <w:color w:val="000000"/>
                <w:spacing w:val="0"/>
                <w:sz w:val="30"/>
                <w:szCs w:val="30"/>
                <w:shd w:val="clear" w:color="auto" w:fill="FFFFFF"/>
                <w:lang w:eastAsia="zh-CN"/>
              </w:rPr>
            </w:pPr>
          </w:p>
        </w:tc>
        <w:tc>
          <w:tcPr>
            <w:tcW w:w="1563" w:type="dxa"/>
            <w:noWrap w:val="0"/>
            <w:vAlign w:val="top"/>
          </w:tcPr>
          <w:p>
            <w:pPr>
              <w:jc w:val="left"/>
              <w:rPr>
                <w:rFonts w:hint="eastAsia" w:ascii="宋体" w:hAnsi="宋体" w:eastAsia="宋体" w:cs="宋体"/>
                <w:i w:val="0"/>
                <w:caps w:val="0"/>
                <w:color w:val="auto"/>
                <w:spacing w:val="0"/>
                <w:sz w:val="30"/>
                <w:szCs w:val="30"/>
                <w:shd w:val="clear" w:color="auto" w:fill="FFFFFF"/>
                <w:vertAlign w:val="baseline"/>
                <w:lang w:val="en-US"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编制工程预算（控制价或标底）</w:t>
            </w:r>
          </w:p>
        </w:tc>
        <w:tc>
          <w:tcPr>
            <w:tcW w:w="1648" w:type="dxa"/>
            <w:noWrap w:val="0"/>
            <w:vAlign w:val="top"/>
          </w:tcPr>
          <w:p>
            <w:pPr>
              <w:jc w:val="left"/>
              <w:rPr>
                <w:rFonts w:hint="eastAsia" w:ascii="宋体" w:hAnsi="宋体" w:eastAsia="宋体" w:cs="宋体"/>
                <w:i w:val="0"/>
                <w:caps w:val="0"/>
                <w:color w:val="auto"/>
                <w:spacing w:val="0"/>
                <w:sz w:val="30"/>
                <w:szCs w:val="30"/>
                <w:shd w:val="clear" w:color="auto" w:fill="FFFFFF"/>
                <w:lang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审核工程预算（控制价或标底）</w:t>
            </w:r>
          </w:p>
        </w:tc>
        <w:tc>
          <w:tcPr>
            <w:tcW w:w="1478" w:type="dxa"/>
            <w:noWrap w:val="0"/>
            <w:vAlign w:val="top"/>
          </w:tcPr>
          <w:p>
            <w:pPr>
              <w:rPr>
                <w:rFonts w:hint="eastAsia" w:ascii="宋体" w:hAnsi="宋体" w:eastAsia="宋体" w:cs="宋体"/>
                <w:i w:val="0"/>
                <w:caps w:val="0"/>
                <w:color w:val="auto"/>
                <w:spacing w:val="0"/>
                <w:sz w:val="30"/>
                <w:szCs w:val="30"/>
                <w:shd w:val="clear" w:color="auto" w:fill="FFFFFF"/>
                <w:vertAlign w:val="baseline"/>
                <w:lang w:val="en-US" w:eastAsia="zh-CN"/>
              </w:rPr>
            </w:pPr>
            <w:r>
              <w:rPr>
                <w:rFonts w:hint="eastAsia" w:ascii="宋体" w:hAnsi="宋体" w:eastAsia="宋体" w:cs="宋体"/>
                <w:i w:val="0"/>
                <w:caps w:val="0"/>
                <w:color w:val="auto"/>
                <w:spacing w:val="0"/>
                <w:sz w:val="30"/>
                <w:szCs w:val="30"/>
                <w:shd w:val="clear" w:color="auto" w:fill="FFFFFF"/>
                <w:vertAlign w:val="baseline"/>
                <w:lang w:val="en-US" w:eastAsia="zh-CN"/>
              </w:rPr>
              <w:t>审核竣工结算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1</w:t>
            </w:r>
          </w:p>
        </w:tc>
        <w:tc>
          <w:tcPr>
            <w:tcW w:w="3102"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50以下（不含）</w:t>
            </w:r>
          </w:p>
        </w:tc>
        <w:tc>
          <w:tcPr>
            <w:tcW w:w="1563"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478"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2</w:t>
            </w:r>
          </w:p>
        </w:tc>
        <w:tc>
          <w:tcPr>
            <w:tcW w:w="3102"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50—200（不含）</w:t>
            </w:r>
          </w:p>
        </w:tc>
        <w:tc>
          <w:tcPr>
            <w:tcW w:w="1563"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47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3</w:t>
            </w:r>
          </w:p>
        </w:tc>
        <w:tc>
          <w:tcPr>
            <w:tcW w:w="3102"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200—500（不含）</w:t>
            </w:r>
          </w:p>
        </w:tc>
        <w:tc>
          <w:tcPr>
            <w:tcW w:w="1563"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478"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4</w:t>
            </w:r>
          </w:p>
        </w:tc>
        <w:tc>
          <w:tcPr>
            <w:tcW w:w="3102"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r>
              <w:rPr>
                <w:rFonts w:hint="eastAsia" w:ascii="宋体" w:hAnsi="宋体" w:eastAsia="宋体" w:cs="宋体"/>
                <w:i w:val="0"/>
                <w:caps w:val="0"/>
                <w:color w:val="000000"/>
                <w:spacing w:val="0"/>
                <w:sz w:val="30"/>
                <w:szCs w:val="30"/>
                <w:shd w:val="clear" w:color="auto" w:fill="FFFFFF"/>
                <w:vertAlign w:val="baseline"/>
                <w:lang w:val="en-US" w:eastAsia="zh-CN"/>
              </w:rPr>
              <w:t>500—1000（不含）</w:t>
            </w:r>
          </w:p>
        </w:tc>
        <w:tc>
          <w:tcPr>
            <w:tcW w:w="1563"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c>
          <w:tcPr>
            <w:tcW w:w="1478" w:type="dxa"/>
            <w:noWrap w:val="0"/>
            <w:vAlign w:val="top"/>
          </w:tcPr>
          <w:p>
            <w:pPr>
              <w:rPr>
                <w:rFonts w:hint="eastAsia" w:ascii="宋体" w:hAnsi="宋体" w:eastAsia="宋体" w:cs="宋体"/>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5</w:t>
            </w:r>
          </w:p>
        </w:tc>
        <w:tc>
          <w:tcPr>
            <w:tcW w:w="3102"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1000—5000（不含）</w:t>
            </w:r>
          </w:p>
        </w:tc>
        <w:tc>
          <w:tcPr>
            <w:tcW w:w="1563"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47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6</w:t>
            </w:r>
          </w:p>
        </w:tc>
        <w:tc>
          <w:tcPr>
            <w:tcW w:w="3102"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5000—1亿（不含）</w:t>
            </w:r>
          </w:p>
        </w:tc>
        <w:tc>
          <w:tcPr>
            <w:tcW w:w="1563"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47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noWrap w:val="0"/>
            <w:vAlign w:val="top"/>
          </w:tcPr>
          <w:p>
            <w:pPr>
              <w:jc w:val="cente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7</w:t>
            </w:r>
          </w:p>
        </w:tc>
        <w:tc>
          <w:tcPr>
            <w:tcW w:w="3102"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r>
              <w:rPr>
                <w:rFonts w:hint="eastAsia" w:ascii="宋体" w:hAnsi="宋体" w:eastAsia="宋体" w:cs="宋体"/>
                <w:b w:val="0"/>
                <w:bCs w:val="0"/>
                <w:i w:val="0"/>
                <w:caps w:val="0"/>
                <w:color w:val="000000"/>
                <w:spacing w:val="0"/>
                <w:sz w:val="30"/>
                <w:szCs w:val="30"/>
                <w:shd w:val="clear" w:color="auto" w:fill="FFFFFF"/>
                <w:vertAlign w:val="baseline"/>
                <w:lang w:val="en-US" w:eastAsia="zh-CN"/>
              </w:rPr>
              <w:t>1亿以上</w:t>
            </w:r>
          </w:p>
        </w:tc>
        <w:tc>
          <w:tcPr>
            <w:tcW w:w="1563"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64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c>
          <w:tcPr>
            <w:tcW w:w="1478" w:type="dxa"/>
            <w:noWrap w:val="0"/>
            <w:vAlign w:val="top"/>
          </w:tcPr>
          <w:p>
            <w:pPr>
              <w:rPr>
                <w:rFonts w:hint="eastAsia" w:ascii="宋体" w:hAnsi="宋体" w:eastAsia="宋体" w:cs="宋体"/>
                <w:b w:val="0"/>
                <w:bCs w:val="0"/>
                <w:i w:val="0"/>
                <w:caps w:val="0"/>
                <w:color w:val="000000"/>
                <w:spacing w:val="0"/>
                <w:sz w:val="30"/>
                <w:szCs w:val="30"/>
                <w:shd w:val="clear" w:color="auto" w:fill="FFFFFF"/>
                <w:vertAlign w:val="baseline"/>
                <w:lang w:val="en-US" w:eastAsia="zh-CN"/>
              </w:rPr>
            </w:pPr>
          </w:p>
        </w:tc>
      </w:tr>
    </w:tbl>
    <w:p>
      <w:pPr>
        <w:ind w:firstLine="600" w:firstLineChars="200"/>
        <w:rPr>
          <w:rFonts w:ascii="宋体" w:hAnsi="宋体"/>
          <w:color w:val="auto"/>
          <w:sz w:val="30"/>
          <w:szCs w:val="30"/>
        </w:rPr>
      </w:pPr>
      <w:r>
        <w:rPr>
          <w:rFonts w:hint="eastAsia" w:ascii="宋体" w:hAnsi="宋体"/>
          <w:color w:val="auto"/>
          <w:sz w:val="30"/>
          <w:szCs w:val="30"/>
          <w:lang w:val="en-US" w:eastAsia="zh-CN"/>
        </w:rPr>
        <w:t>以上</w:t>
      </w:r>
      <w:r>
        <w:rPr>
          <w:rFonts w:hint="eastAsia" w:ascii="宋体" w:hAnsi="宋体"/>
          <w:color w:val="auto"/>
          <w:sz w:val="30"/>
          <w:szCs w:val="30"/>
        </w:rPr>
        <w:t>费用</w:t>
      </w:r>
      <w:r>
        <w:rPr>
          <w:rFonts w:hint="eastAsia" w:ascii="宋体" w:hAnsi="宋体"/>
          <w:color w:val="auto"/>
          <w:sz w:val="30"/>
          <w:szCs w:val="30"/>
          <w:lang w:val="en-US" w:eastAsia="zh-CN"/>
        </w:rPr>
        <w:t>均</w:t>
      </w:r>
      <w:r>
        <w:rPr>
          <w:rFonts w:hint="eastAsia" w:ascii="宋体" w:hAnsi="宋体"/>
          <w:color w:val="auto"/>
          <w:sz w:val="30"/>
          <w:szCs w:val="30"/>
        </w:rPr>
        <w:t>为含税包干价。每项造价咨询工作完成后，且提供的咨询成果经甲方检查合格后，</w:t>
      </w:r>
      <w:r>
        <w:rPr>
          <w:rFonts w:hint="eastAsia" w:ascii="宋体" w:hAnsi="宋体"/>
          <w:color w:val="auto"/>
          <w:sz w:val="30"/>
          <w:szCs w:val="30"/>
          <w:lang w:val="en-US" w:eastAsia="zh-CN"/>
        </w:rPr>
        <w:t>甲方</w:t>
      </w:r>
      <w:r>
        <w:rPr>
          <w:rFonts w:hint="eastAsia" w:ascii="宋体" w:hAnsi="宋体"/>
          <w:color w:val="auto"/>
          <w:sz w:val="30"/>
          <w:szCs w:val="30"/>
        </w:rPr>
        <w:t>签收确认，以半年为结点进行结算，结算时</w:t>
      </w:r>
      <w:r>
        <w:rPr>
          <w:rFonts w:hint="eastAsia" w:ascii="宋体" w:hAnsi="宋体"/>
          <w:color w:val="auto"/>
          <w:sz w:val="30"/>
          <w:szCs w:val="30"/>
          <w:lang w:eastAsia="zh-CN"/>
        </w:rPr>
        <w:t>，</w:t>
      </w:r>
      <w:r>
        <w:rPr>
          <w:rFonts w:hint="eastAsia" w:ascii="宋体" w:hAnsi="宋体"/>
          <w:color w:val="auto"/>
          <w:sz w:val="30"/>
          <w:szCs w:val="30"/>
          <w:lang w:val="en-US" w:eastAsia="zh-CN"/>
        </w:rPr>
        <w:t>乙方</w:t>
      </w:r>
      <w:r>
        <w:rPr>
          <w:rFonts w:hint="eastAsia" w:ascii="宋体" w:hAnsi="宋体"/>
          <w:color w:val="auto"/>
          <w:sz w:val="30"/>
          <w:szCs w:val="30"/>
        </w:rPr>
        <w:t>须向</w:t>
      </w:r>
      <w:r>
        <w:rPr>
          <w:rFonts w:hint="eastAsia" w:ascii="宋体" w:hAnsi="宋体"/>
          <w:color w:val="auto"/>
          <w:sz w:val="30"/>
          <w:szCs w:val="30"/>
          <w:lang w:val="en-US" w:eastAsia="zh-CN"/>
        </w:rPr>
        <w:t>甲方提供等额、合规的发票（发票类型：增值税专用发票，税率为：XX%）和相关请款手续</w:t>
      </w:r>
      <w:r>
        <w:rPr>
          <w:rFonts w:hint="eastAsia" w:ascii="宋体" w:hAnsi="宋体"/>
          <w:color w:val="auto"/>
          <w:sz w:val="30"/>
          <w:szCs w:val="30"/>
          <w:lang w:eastAsia="zh-CN"/>
        </w:rPr>
        <w:t>，</w:t>
      </w:r>
      <w:r>
        <w:rPr>
          <w:rFonts w:hint="eastAsia" w:ascii="宋体" w:hAnsi="宋体"/>
          <w:color w:val="auto"/>
          <w:sz w:val="30"/>
          <w:szCs w:val="30"/>
          <w:lang w:val="en-US" w:eastAsia="zh-CN"/>
        </w:rPr>
        <w:t>甲方</w:t>
      </w:r>
      <w:r>
        <w:rPr>
          <w:rFonts w:hint="eastAsia" w:ascii="宋体" w:hAnsi="宋体"/>
          <w:color w:val="auto"/>
          <w:sz w:val="30"/>
          <w:szCs w:val="30"/>
        </w:rPr>
        <w:t>通过银行转账的方式</w:t>
      </w:r>
      <w:r>
        <w:rPr>
          <w:rFonts w:hint="eastAsia" w:ascii="宋体" w:hAnsi="宋体"/>
          <w:color w:val="auto"/>
          <w:sz w:val="30"/>
          <w:szCs w:val="30"/>
          <w:lang w:val="en-US" w:eastAsia="zh-CN"/>
        </w:rPr>
        <w:t>向乙方</w:t>
      </w:r>
      <w:r>
        <w:rPr>
          <w:rFonts w:hint="eastAsia" w:ascii="宋体" w:hAnsi="宋体"/>
          <w:color w:val="auto"/>
          <w:sz w:val="30"/>
          <w:szCs w:val="30"/>
        </w:rPr>
        <w:t>进行支付。</w:t>
      </w:r>
    </w:p>
    <w:p>
      <w:pPr>
        <w:rPr>
          <w:rFonts w:ascii="宋体" w:hAnsi="宋体"/>
          <w:color w:val="000000"/>
          <w:sz w:val="30"/>
          <w:szCs w:val="30"/>
        </w:rPr>
      </w:pPr>
      <w:r>
        <w:rPr>
          <w:rFonts w:ascii="宋体" w:hAnsi="宋体"/>
          <w:color w:val="000000"/>
          <w:sz w:val="30"/>
          <w:szCs w:val="30"/>
        </w:rPr>
        <w:t xml:space="preserve">    </w:t>
      </w:r>
      <w:r>
        <w:rPr>
          <w:rFonts w:hint="eastAsia" w:ascii="宋体" w:hAnsi="宋体"/>
          <w:color w:val="000000"/>
          <w:sz w:val="30"/>
          <w:szCs w:val="30"/>
        </w:rPr>
        <w:t>五、监督管理</w:t>
      </w:r>
      <w:r>
        <w:rPr>
          <w:rFonts w:ascii="宋体" w:hAnsi="宋体"/>
          <w:color w:val="000000"/>
          <w:sz w:val="30"/>
          <w:szCs w:val="30"/>
        </w:rPr>
        <w:br w:type="textWrapping"/>
      </w:r>
      <w:r>
        <w:rPr>
          <w:rFonts w:ascii="宋体" w:hAnsi="宋体"/>
          <w:color w:val="000000"/>
          <w:sz w:val="30"/>
          <w:szCs w:val="30"/>
        </w:rPr>
        <w:t xml:space="preserve">    </w:t>
      </w:r>
      <w:r>
        <w:rPr>
          <w:rFonts w:hint="eastAsia" w:ascii="宋体" w:hAnsi="宋体"/>
          <w:color w:val="000000"/>
          <w:sz w:val="30"/>
          <w:szCs w:val="30"/>
        </w:rPr>
        <w:t>（一）甲方根据国家有关政策法规对乙方履行合同义务和项</w:t>
      </w:r>
      <w:r>
        <w:rPr>
          <w:rFonts w:hint="eastAsia" w:ascii="宋体" w:hAnsi="宋体"/>
          <w:color w:val="auto"/>
          <w:sz w:val="30"/>
          <w:szCs w:val="30"/>
        </w:rPr>
        <w:t>目造价咨询工作质量的情况，进行年度检查评定，评定结论作为</w:t>
      </w:r>
      <w:r>
        <w:rPr>
          <w:rFonts w:hint="eastAsia" w:ascii="宋体" w:hAnsi="宋体"/>
          <w:color w:val="000000"/>
          <w:sz w:val="30"/>
          <w:szCs w:val="30"/>
        </w:rPr>
        <w:t>是否续签</w:t>
      </w:r>
      <w:r>
        <w:rPr>
          <w:rFonts w:hint="eastAsia" w:ascii="宋体" w:hAnsi="宋体"/>
          <w:color w:val="000000"/>
          <w:sz w:val="30"/>
          <w:szCs w:val="30"/>
          <w:lang w:val="en-US" w:eastAsia="zh-CN"/>
        </w:rPr>
        <w:t>本</w:t>
      </w:r>
      <w:r>
        <w:rPr>
          <w:rFonts w:hint="eastAsia" w:ascii="宋体" w:hAnsi="宋体"/>
          <w:color w:val="000000"/>
          <w:sz w:val="30"/>
          <w:szCs w:val="30"/>
        </w:rPr>
        <w:t>造价咨询协作合同的参考依据之一；</w:t>
      </w:r>
    </w:p>
    <w:p>
      <w:pPr>
        <w:ind w:firstLine="600" w:firstLineChars="200"/>
        <w:rPr>
          <w:rFonts w:hint="eastAsia" w:ascii="宋体" w:hAnsi="宋体"/>
          <w:color w:val="auto"/>
          <w:sz w:val="30"/>
          <w:szCs w:val="30"/>
        </w:rPr>
      </w:pPr>
      <w:r>
        <w:rPr>
          <w:rFonts w:hint="eastAsia" w:ascii="宋体" w:hAnsi="宋体"/>
          <w:color w:val="000000"/>
          <w:sz w:val="30"/>
          <w:szCs w:val="30"/>
        </w:rPr>
        <w:t>（二）甲方有权要求乙方对不符合要求和规范的咨询成果在规定时间内进行修改和更正，其产生的费用由乙方负责。</w:t>
      </w:r>
      <w:r>
        <w:rPr>
          <w:rFonts w:ascii="宋体" w:hAnsi="宋体"/>
          <w:color w:val="000000"/>
          <w:sz w:val="30"/>
          <w:szCs w:val="30"/>
        </w:rPr>
        <w:t xml:space="preserve">    </w:t>
      </w:r>
      <w:r>
        <w:rPr>
          <w:rFonts w:ascii="宋体" w:hAnsi="宋体"/>
          <w:color w:val="000000"/>
          <w:sz w:val="30"/>
          <w:szCs w:val="30"/>
        </w:rPr>
        <w:br w:type="textWrapping"/>
      </w:r>
      <w:r>
        <w:rPr>
          <w:rFonts w:ascii="宋体" w:hAnsi="宋体"/>
          <w:color w:val="auto"/>
          <w:sz w:val="30"/>
          <w:szCs w:val="30"/>
        </w:rPr>
        <w:t xml:space="preserve">    </w:t>
      </w:r>
      <w:r>
        <w:rPr>
          <w:rFonts w:hint="eastAsia" w:ascii="宋体" w:hAnsi="宋体"/>
          <w:color w:val="auto"/>
          <w:sz w:val="30"/>
          <w:szCs w:val="30"/>
        </w:rPr>
        <w:t>六、违约责任</w:t>
      </w:r>
      <w:r>
        <w:rPr>
          <w:rFonts w:ascii="宋体" w:hAnsi="宋体"/>
          <w:color w:val="auto"/>
          <w:sz w:val="30"/>
          <w:szCs w:val="30"/>
        </w:rPr>
        <w:br w:type="textWrapping"/>
      </w:r>
      <w:r>
        <w:rPr>
          <w:rFonts w:ascii="宋体" w:hAnsi="宋体"/>
          <w:color w:val="auto"/>
          <w:sz w:val="30"/>
          <w:szCs w:val="30"/>
        </w:rPr>
        <w:t xml:space="preserve">    </w:t>
      </w:r>
      <w:r>
        <w:rPr>
          <w:rFonts w:hint="eastAsia" w:ascii="宋体" w:hAnsi="宋体"/>
          <w:color w:val="auto"/>
          <w:sz w:val="30"/>
          <w:szCs w:val="30"/>
        </w:rPr>
        <w:t>（一）在</w:t>
      </w:r>
      <w:r>
        <w:rPr>
          <w:rFonts w:hint="eastAsia" w:ascii="宋体" w:hAnsi="宋体"/>
          <w:color w:val="auto"/>
          <w:sz w:val="30"/>
          <w:szCs w:val="30"/>
          <w:lang w:val="en-US" w:eastAsia="zh-CN"/>
        </w:rPr>
        <w:t>本</w:t>
      </w:r>
      <w:r>
        <w:rPr>
          <w:rFonts w:hint="eastAsia" w:ascii="宋体" w:hAnsi="宋体"/>
          <w:color w:val="auto"/>
          <w:sz w:val="30"/>
          <w:szCs w:val="30"/>
        </w:rPr>
        <w:t>合同有效期内的项目造价咨询工作</w:t>
      </w:r>
      <w:r>
        <w:rPr>
          <w:rFonts w:hint="eastAsia" w:ascii="宋体" w:hAnsi="宋体"/>
          <w:color w:val="auto"/>
          <w:sz w:val="30"/>
          <w:szCs w:val="30"/>
          <w:lang w:val="en-US" w:eastAsia="zh-CN"/>
        </w:rPr>
        <w:t>审核</w:t>
      </w:r>
      <w:r>
        <w:rPr>
          <w:rFonts w:hint="eastAsia" w:ascii="宋体" w:hAnsi="宋体"/>
          <w:color w:val="auto"/>
          <w:sz w:val="30"/>
          <w:szCs w:val="30"/>
        </w:rPr>
        <w:t>和检查中，由于乙方提供的咨询成果失实或违反国家法律、规章及合同条款，造成不良影响和严重后果的，乙方应承担相应的经济责任，需要追究法律责任的，依法追究有关当事人的法律责任，同时甲方有权终止合同，取消</w:t>
      </w:r>
      <w:r>
        <w:rPr>
          <w:rFonts w:hint="eastAsia" w:ascii="宋体" w:hAnsi="宋体"/>
          <w:color w:val="auto"/>
          <w:sz w:val="30"/>
          <w:szCs w:val="30"/>
          <w:lang w:val="en-US" w:eastAsia="zh-CN"/>
        </w:rPr>
        <w:t>乙方</w:t>
      </w:r>
      <w:r>
        <w:rPr>
          <w:rFonts w:hint="eastAsia" w:ascii="宋体" w:hAnsi="宋体"/>
          <w:color w:val="auto"/>
          <w:sz w:val="30"/>
          <w:szCs w:val="30"/>
        </w:rPr>
        <w:t>在库的资格</w:t>
      </w:r>
      <w:r>
        <w:rPr>
          <w:rFonts w:hint="eastAsia" w:ascii="宋体" w:hAnsi="宋体"/>
          <w:color w:val="auto"/>
          <w:sz w:val="30"/>
          <w:szCs w:val="30"/>
          <w:lang w:val="en-US" w:eastAsia="zh-CN"/>
        </w:rPr>
        <w:t>和</w:t>
      </w:r>
      <w:r>
        <w:rPr>
          <w:rFonts w:hint="eastAsia" w:ascii="宋体" w:hAnsi="宋体"/>
          <w:color w:val="auto"/>
          <w:sz w:val="30"/>
          <w:szCs w:val="30"/>
        </w:rPr>
        <w:t>取消合作资格。</w:t>
      </w:r>
      <w:r>
        <w:rPr>
          <w:rFonts w:ascii="宋体" w:hAnsi="宋体"/>
          <w:color w:val="auto"/>
          <w:sz w:val="30"/>
          <w:szCs w:val="30"/>
        </w:rPr>
        <w:br w:type="textWrapping"/>
      </w:r>
      <w:r>
        <w:rPr>
          <w:rFonts w:ascii="宋体" w:hAnsi="宋体"/>
          <w:color w:val="auto"/>
          <w:sz w:val="30"/>
          <w:szCs w:val="30"/>
        </w:rPr>
        <w:t xml:space="preserve">    </w:t>
      </w:r>
      <w:r>
        <w:rPr>
          <w:rFonts w:hint="eastAsia" w:ascii="宋体" w:hAnsi="宋体"/>
          <w:color w:val="auto"/>
          <w:sz w:val="30"/>
          <w:szCs w:val="30"/>
        </w:rPr>
        <w:t>（二）甲方在未征得乙方同意擅自改变咨询成果的实质内容，造成编制（</w:t>
      </w:r>
      <w:r>
        <w:rPr>
          <w:rFonts w:hint="eastAsia" w:ascii="宋体" w:hAnsi="宋体"/>
          <w:color w:val="auto"/>
          <w:sz w:val="30"/>
          <w:szCs w:val="30"/>
          <w:lang w:val="en-US" w:eastAsia="zh-CN"/>
        </w:rPr>
        <w:t>审核</w:t>
      </w:r>
      <w:r>
        <w:rPr>
          <w:rFonts w:hint="eastAsia" w:ascii="宋体" w:hAnsi="宋体"/>
          <w:color w:val="auto"/>
          <w:sz w:val="30"/>
          <w:szCs w:val="30"/>
        </w:rPr>
        <w:t>）结论严重失真，甲方应承担全部经济和法律责任；</w:t>
      </w:r>
      <w:r>
        <w:rPr>
          <w:rFonts w:ascii="宋体" w:hAnsi="宋体"/>
          <w:color w:val="auto"/>
          <w:sz w:val="30"/>
          <w:szCs w:val="30"/>
        </w:rPr>
        <w:br w:type="textWrapping"/>
      </w:r>
      <w:r>
        <w:rPr>
          <w:rFonts w:ascii="宋体" w:hAnsi="宋体"/>
          <w:color w:val="auto"/>
          <w:sz w:val="30"/>
          <w:szCs w:val="30"/>
        </w:rPr>
        <w:t xml:space="preserve">    </w:t>
      </w:r>
      <w:r>
        <w:rPr>
          <w:rFonts w:hint="eastAsia" w:ascii="宋体" w:hAnsi="宋体"/>
          <w:color w:val="auto"/>
          <w:sz w:val="30"/>
          <w:szCs w:val="30"/>
        </w:rPr>
        <w:t>（三）乙方未履行或未适格履行本合同约定的义务，乙方应承担相应的经济责任，同时甲方有权终止合同，取消</w:t>
      </w:r>
      <w:r>
        <w:rPr>
          <w:rFonts w:hint="eastAsia" w:ascii="宋体" w:hAnsi="宋体"/>
          <w:color w:val="auto"/>
          <w:sz w:val="30"/>
          <w:szCs w:val="30"/>
          <w:lang w:val="en-US" w:eastAsia="zh-CN"/>
        </w:rPr>
        <w:t>乙方</w:t>
      </w:r>
      <w:r>
        <w:rPr>
          <w:rFonts w:hint="eastAsia" w:ascii="宋体" w:hAnsi="宋体"/>
          <w:color w:val="auto"/>
          <w:sz w:val="30"/>
          <w:szCs w:val="30"/>
        </w:rPr>
        <w:t>在库的资格</w:t>
      </w:r>
      <w:r>
        <w:rPr>
          <w:rFonts w:hint="eastAsia" w:ascii="宋体" w:hAnsi="宋体"/>
          <w:color w:val="auto"/>
          <w:sz w:val="30"/>
          <w:szCs w:val="30"/>
          <w:lang w:val="en-US" w:eastAsia="zh-CN"/>
        </w:rPr>
        <w:t>和</w:t>
      </w:r>
      <w:r>
        <w:rPr>
          <w:rFonts w:hint="eastAsia" w:ascii="宋体" w:hAnsi="宋体"/>
          <w:color w:val="auto"/>
          <w:sz w:val="30"/>
          <w:szCs w:val="30"/>
        </w:rPr>
        <w:t>取消合作资格；</w:t>
      </w:r>
    </w:p>
    <w:p>
      <w:pPr>
        <w:ind w:firstLine="600" w:firstLineChars="200"/>
        <w:rPr>
          <w:rFonts w:ascii="宋体" w:hAnsi="宋体"/>
          <w:sz w:val="30"/>
          <w:szCs w:val="30"/>
        </w:rPr>
      </w:pPr>
      <w:r>
        <w:rPr>
          <w:rFonts w:hint="eastAsia" w:ascii="宋体" w:hAnsi="宋体"/>
          <w:sz w:val="30"/>
          <w:szCs w:val="30"/>
        </w:rPr>
        <w:t>（四）本合同涉及其他事宜，按有关法律、行政法规规定</w:t>
      </w:r>
      <w:r>
        <w:rPr>
          <w:rFonts w:hint="eastAsia" w:ascii="宋体" w:hAnsi="宋体"/>
          <w:sz w:val="30"/>
          <w:szCs w:val="30"/>
          <w:lang w:val="en-US" w:eastAsia="zh-CN"/>
        </w:rPr>
        <w:t>进行</w:t>
      </w:r>
      <w:r>
        <w:rPr>
          <w:rFonts w:hint="eastAsia" w:ascii="宋体" w:hAnsi="宋体"/>
          <w:sz w:val="30"/>
          <w:szCs w:val="30"/>
        </w:rPr>
        <w:t>处理。</w:t>
      </w:r>
    </w:p>
    <w:p>
      <w:pPr>
        <w:ind w:left="315" w:leftChars="150" w:firstLine="300" w:firstLineChars="100"/>
        <w:rPr>
          <w:rFonts w:ascii="宋体" w:hAnsi="宋体"/>
          <w:color w:val="000000"/>
          <w:sz w:val="30"/>
          <w:szCs w:val="30"/>
        </w:rPr>
      </w:pPr>
      <w:r>
        <w:rPr>
          <w:rFonts w:hint="eastAsia" w:ascii="宋体" w:hAnsi="宋体"/>
          <w:sz w:val="30"/>
          <w:szCs w:val="30"/>
        </w:rPr>
        <w:t>七、</w:t>
      </w:r>
      <w:r>
        <w:rPr>
          <w:rFonts w:hint="eastAsia" w:ascii="宋体" w:hAnsi="宋体"/>
          <w:color w:val="000000"/>
          <w:sz w:val="30"/>
          <w:szCs w:val="30"/>
        </w:rPr>
        <w:t>本合同有效期为</w:t>
      </w:r>
      <w:r>
        <w:rPr>
          <w:rFonts w:hint="eastAsia" w:ascii="宋体" w:hAnsi="宋体"/>
          <w:color w:val="auto"/>
          <w:sz w:val="30"/>
          <w:szCs w:val="30"/>
          <w:lang w:val="en-US" w:eastAsia="zh-CN"/>
        </w:rPr>
        <w:t>2020</w:t>
      </w:r>
      <w:r>
        <w:rPr>
          <w:rFonts w:hint="eastAsia" w:ascii="宋体" w:hAnsi="宋体"/>
          <w:color w:val="auto"/>
          <w:sz w:val="30"/>
          <w:szCs w:val="30"/>
        </w:rPr>
        <w:t>年</w:t>
      </w:r>
      <w:r>
        <w:rPr>
          <w:rFonts w:hint="eastAsia" w:ascii="宋体" w:hAnsi="宋体"/>
          <w:color w:val="auto"/>
          <w:sz w:val="30"/>
          <w:szCs w:val="30"/>
          <w:lang w:val="en-US" w:eastAsia="zh-CN"/>
        </w:rPr>
        <w:t>XX</w:t>
      </w:r>
      <w:r>
        <w:rPr>
          <w:rFonts w:hint="eastAsia" w:ascii="宋体" w:hAnsi="宋体"/>
          <w:color w:val="auto"/>
          <w:sz w:val="30"/>
          <w:szCs w:val="30"/>
        </w:rPr>
        <w:t>月</w:t>
      </w:r>
      <w:r>
        <w:rPr>
          <w:rFonts w:hint="eastAsia" w:ascii="宋体" w:hAnsi="宋体"/>
          <w:color w:val="auto"/>
          <w:sz w:val="30"/>
          <w:szCs w:val="30"/>
          <w:lang w:val="en-US" w:eastAsia="zh-CN"/>
        </w:rPr>
        <w:t>XX</w:t>
      </w:r>
      <w:r>
        <w:rPr>
          <w:rFonts w:hint="eastAsia" w:ascii="宋体" w:hAnsi="宋体"/>
          <w:color w:val="auto"/>
          <w:sz w:val="30"/>
          <w:szCs w:val="30"/>
        </w:rPr>
        <w:t>日至</w:t>
      </w:r>
      <w:r>
        <w:rPr>
          <w:rFonts w:ascii="宋体" w:hAnsi="宋体"/>
          <w:color w:val="auto"/>
          <w:sz w:val="30"/>
          <w:szCs w:val="30"/>
        </w:rPr>
        <w:t>20</w:t>
      </w:r>
      <w:r>
        <w:rPr>
          <w:rFonts w:hint="eastAsia" w:ascii="宋体" w:hAnsi="宋体"/>
          <w:color w:val="auto"/>
          <w:sz w:val="30"/>
          <w:szCs w:val="30"/>
          <w:lang w:val="en-US" w:eastAsia="zh-CN"/>
        </w:rPr>
        <w:t>21</w:t>
      </w:r>
      <w:r>
        <w:rPr>
          <w:rFonts w:hint="eastAsia" w:ascii="宋体" w:hAnsi="宋体"/>
          <w:color w:val="auto"/>
          <w:sz w:val="30"/>
          <w:szCs w:val="30"/>
        </w:rPr>
        <w:t>年</w:t>
      </w:r>
      <w:r>
        <w:rPr>
          <w:rFonts w:hint="eastAsia" w:ascii="宋体" w:hAnsi="宋体"/>
          <w:color w:val="auto"/>
          <w:sz w:val="30"/>
          <w:szCs w:val="30"/>
          <w:lang w:val="en-US" w:eastAsia="zh-CN"/>
        </w:rPr>
        <w:t>XX</w:t>
      </w:r>
      <w:r>
        <w:rPr>
          <w:rFonts w:hint="eastAsia" w:ascii="宋体" w:hAnsi="宋体"/>
          <w:color w:val="auto"/>
          <w:sz w:val="30"/>
          <w:szCs w:val="30"/>
        </w:rPr>
        <w:t>月</w:t>
      </w:r>
      <w:r>
        <w:rPr>
          <w:rFonts w:hint="eastAsia" w:ascii="宋体" w:hAnsi="宋体"/>
          <w:color w:val="auto"/>
          <w:sz w:val="30"/>
          <w:szCs w:val="30"/>
          <w:lang w:val="en-US" w:eastAsia="zh-CN"/>
        </w:rPr>
        <w:t>XX</w:t>
      </w:r>
      <w:r>
        <w:rPr>
          <w:rFonts w:hint="eastAsia" w:ascii="宋体" w:hAnsi="宋体"/>
          <w:color w:val="auto"/>
          <w:sz w:val="30"/>
          <w:szCs w:val="30"/>
        </w:rPr>
        <w:t>日</w:t>
      </w:r>
      <w:r>
        <w:rPr>
          <w:rFonts w:hint="eastAsia" w:ascii="宋体" w:hAnsi="宋体"/>
          <w:color w:val="000000"/>
          <w:sz w:val="30"/>
          <w:szCs w:val="30"/>
        </w:rPr>
        <w:t>。</w:t>
      </w:r>
    </w:p>
    <w:p>
      <w:pPr>
        <w:ind w:left="0" w:leftChars="0" w:firstLine="600" w:firstLineChars="200"/>
        <w:rPr>
          <w:rFonts w:hint="eastAsia" w:ascii="宋体" w:hAnsi="宋体"/>
          <w:color w:val="000000"/>
          <w:sz w:val="30"/>
          <w:szCs w:val="30"/>
        </w:rPr>
      </w:pPr>
      <w:r>
        <w:rPr>
          <w:rFonts w:hint="eastAsia" w:ascii="宋体" w:hAnsi="宋体"/>
          <w:color w:val="000000"/>
          <w:sz w:val="30"/>
          <w:szCs w:val="30"/>
        </w:rPr>
        <w:t>八、本合同未尽事项，由双方协商解决。协商不成，双方有权向甲方所在地人民法院提起诉讼。</w:t>
      </w:r>
      <w:r>
        <w:rPr>
          <w:rFonts w:ascii="宋体" w:hAnsi="宋体"/>
          <w:color w:val="000000"/>
          <w:sz w:val="30"/>
          <w:szCs w:val="30"/>
        </w:rPr>
        <w:br w:type="textWrapping"/>
      </w:r>
      <w:r>
        <w:rPr>
          <w:rFonts w:hint="eastAsia" w:ascii="宋体" w:hAnsi="宋体"/>
          <w:color w:val="000000"/>
          <w:sz w:val="30"/>
          <w:szCs w:val="30"/>
        </w:rPr>
        <w:t xml:space="preserve">    九、本合同一式四份，甲乙双方各执二份。</w:t>
      </w:r>
    </w:p>
    <w:p>
      <w:pPr>
        <w:spacing w:line="360" w:lineRule="auto"/>
        <w:ind w:left="360"/>
        <w:rPr>
          <w:rFonts w:hint="eastAsia" w:ascii="宋体" w:hAnsi="宋体"/>
          <w:sz w:val="30"/>
          <w:szCs w:val="30"/>
        </w:rPr>
      </w:pPr>
    </w:p>
    <w:p>
      <w:pPr>
        <w:spacing w:line="360" w:lineRule="auto"/>
        <w:ind w:left="360"/>
        <w:rPr>
          <w:rFonts w:hint="eastAsia" w:ascii="宋体" w:hAnsi="宋体"/>
          <w:sz w:val="30"/>
          <w:szCs w:val="30"/>
        </w:rPr>
      </w:pPr>
    </w:p>
    <w:p>
      <w:pPr>
        <w:spacing w:line="360" w:lineRule="auto"/>
        <w:ind w:left="360"/>
        <w:rPr>
          <w:rFonts w:hint="eastAsia" w:ascii="宋体" w:hAnsi="宋体"/>
          <w:sz w:val="30"/>
          <w:szCs w:val="30"/>
        </w:rPr>
      </w:pPr>
      <w:r>
        <w:rPr>
          <w:rFonts w:hint="eastAsia" w:ascii="宋体" w:hAnsi="宋体"/>
          <w:sz w:val="30"/>
          <w:szCs w:val="30"/>
        </w:rPr>
        <w:t>甲方（签章）：</w:t>
      </w:r>
      <w:r>
        <w:rPr>
          <w:rFonts w:ascii="宋体" w:hAnsi="宋体"/>
          <w:sz w:val="30"/>
          <w:szCs w:val="30"/>
        </w:rPr>
        <w:t xml:space="preserve">                    </w:t>
      </w:r>
      <w:r>
        <w:rPr>
          <w:rFonts w:hint="eastAsia" w:ascii="宋体" w:hAnsi="宋体"/>
          <w:sz w:val="30"/>
          <w:szCs w:val="30"/>
        </w:rPr>
        <w:t>乙方（签章）：</w:t>
      </w:r>
      <w:r>
        <w:rPr>
          <w:rFonts w:ascii="宋体" w:hAnsi="宋体"/>
          <w:sz w:val="30"/>
          <w:szCs w:val="30"/>
        </w:rPr>
        <w:br w:type="textWrapping"/>
      </w:r>
      <w:r>
        <w:rPr>
          <w:rFonts w:hint="eastAsia" w:ascii="宋体" w:hAnsi="宋体"/>
          <w:sz w:val="30"/>
          <w:szCs w:val="30"/>
        </w:rPr>
        <w:t>地址：</w:t>
      </w:r>
      <w:r>
        <w:rPr>
          <w:rFonts w:ascii="宋体" w:hAnsi="宋体"/>
          <w:sz w:val="30"/>
          <w:szCs w:val="30"/>
        </w:rPr>
        <w:t xml:space="preserve">                           </w:t>
      </w:r>
      <w:r>
        <w:rPr>
          <w:rFonts w:hint="eastAsia" w:ascii="宋体" w:hAnsi="宋体"/>
          <w:sz w:val="30"/>
          <w:szCs w:val="30"/>
        </w:rPr>
        <w:t>地址：</w:t>
      </w:r>
      <w:r>
        <w:rPr>
          <w:rFonts w:ascii="宋体" w:hAnsi="宋体"/>
          <w:sz w:val="30"/>
          <w:szCs w:val="30"/>
        </w:rPr>
        <w:br w:type="textWrapping"/>
      </w:r>
      <w:r>
        <w:rPr>
          <w:rFonts w:hint="eastAsia" w:ascii="宋体" w:hAnsi="宋体"/>
          <w:sz w:val="30"/>
          <w:szCs w:val="30"/>
        </w:rPr>
        <w:t>邮编：</w:t>
      </w:r>
      <w:r>
        <w:rPr>
          <w:rFonts w:ascii="宋体" w:hAnsi="宋体"/>
          <w:sz w:val="30"/>
          <w:szCs w:val="30"/>
        </w:rPr>
        <w:t xml:space="preserve">                           </w:t>
      </w:r>
      <w:r>
        <w:rPr>
          <w:rFonts w:hint="eastAsia" w:ascii="宋体" w:hAnsi="宋体"/>
          <w:sz w:val="30"/>
          <w:szCs w:val="30"/>
        </w:rPr>
        <w:t>邮编：</w:t>
      </w:r>
      <w:r>
        <w:rPr>
          <w:rFonts w:ascii="宋体" w:hAnsi="宋体"/>
          <w:sz w:val="30"/>
          <w:szCs w:val="30"/>
        </w:rPr>
        <w:br w:type="textWrapping"/>
      </w:r>
      <w:r>
        <w:rPr>
          <w:rFonts w:hint="eastAsia" w:ascii="宋体" w:hAnsi="宋体"/>
          <w:sz w:val="30"/>
          <w:szCs w:val="30"/>
        </w:rPr>
        <w:t>法定代表人：</w:t>
      </w:r>
      <w:r>
        <w:rPr>
          <w:rFonts w:ascii="宋体" w:hAnsi="宋体"/>
          <w:sz w:val="30"/>
          <w:szCs w:val="30"/>
        </w:rPr>
        <w:t xml:space="preserve">                     </w:t>
      </w:r>
      <w:r>
        <w:rPr>
          <w:rFonts w:hint="eastAsia" w:ascii="宋体" w:hAnsi="宋体"/>
          <w:sz w:val="30"/>
          <w:szCs w:val="30"/>
        </w:rPr>
        <w:t>法定代表人：</w:t>
      </w:r>
      <w:r>
        <w:rPr>
          <w:rFonts w:ascii="宋体" w:hAnsi="宋体"/>
          <w:sz w:val="30"/>
          <w:szCs w:val="30"/>
        </w:rPr>
        <w:br w:type="textWrapping"/>
      </w:r>
      <w:r>
        <w:rPr>
          <w:rFonts w:hint="eastAsia" w:ascii="宋体" w:hAnsi="宋体"/>
          <w:sz w:val="30"/>
          <w:szCs w:val="30"/>
          <w:lang w:val="en-US" w:eastAsia="zh-CN"/>
        </w:rPr>
        <w:t>或其授权代表</w:t>
      </w:r>
      <w:r>
        <w:rPr>
          <w:rFonts w:hint="eastAsia" w:ascii="宋体" w:hAnsi="宋体"/>
          <w:sz w:val="30"/>
          <w:szCs w:val="30"/>
        </w:rPr>
        <w:t>：</w:t>
      </w:r>
      <w:r>
        <w:rPr>
          <w:rFonts w:ascii="宋体" w:hAnsi="宋体"/>
          <w:sz w:val="30"/>
          <w:szCs w:val="30"/>
        </w:rPr>
        <w:t xml:space="preserve"> </w:t>
      </w:r>
      <w:r>
        <w:rPr>
          <w:rFonts w:hint="eastAsia" w:ascii="宋体" w:hAnsi="宋体"/>
          <w:sz w:val="30"/>
          <w:szCs w:val="30"/>
        </w:rPr>
        <w:t xml:space="preserve">                  </w:t>
      </w:r>
      <w:r>
        <w:rPr>
          <w:rFonts w:hint="eastAsia" w:ascii="宋体" w:hAnsi="宋体"/>
          <w:sz w:val="30"/>
          <w:szCs w:val="30"/>
          <w:lang w:val="en-US" w:eastAsia="zh-CN"/>
        </w:rPr>
        <w:t>或其授权代表</w:t>
      </w:r>
      <w:r>
        <w:rPr>
          <w:rFonts w:hint="eastAsia" w:ascii="宋体" w:hAnsi="宋体"/>
          <w:sz w:val="30"/>
          <w:szCs w:val="30"/>
        </w:rPr>
        <w:t>：</w:t>
      </w:r>
    </w:p>
    <w:p>
      <w:pPr>
        <w:spacing w:line="360" w:lineRule="auto"/>
        <w:ind w:left="360"/>
        <w:rPr>
          <w:rFonts w:hint="eastAsia" w:ascii="宋体" w:hAnsi="宋体"/>
          <w:sz w:val="30"/>
          <w:szCs w:val="30"/>
        </w:rPr>
      </w:pPr>
      <w:r>
        <w:rPr>
          <w:rFonts w:hint="eastAsia" w:ascii="宋体" w:hAnsi="宋体"/>
          <w:sz w:val="30"/>
          <w:szCs w:val="30"/>
        </w:rPr>
        <w:t>电话：</w:t>
      </w:r>
      <w:r>
        <w:rPr>
          <w:rFonts w:ascii="宋体" w:hAnsi="宋体"/>
          <w:sz w:val="30"/>
          <w:szCs w:val="30"/>
        </w:rPr>
        <w:t xml:space="preserve">                           </w:t>
      </w:r>
      <w:r>
        <w:rPr>
          <w:rFonts w:hint="eastAsia" w:ascii="宋体" w:hAnsi="宋体"/>
          <w:sz w:val="30"/>
          <w:szCs w:val="30"/>
        </w:rPr>
        <w:t>电话：</w:t>
      </w:r>
    </w:p>
    <w:p>
      <w:pPr>
        <w:spacing w:line="360" w:lineRule="auto"/>
        <w:ind w:left="360"/>
        <w:rPr>
          <w:rFonts w:hint="eastAsia" w:ascii="宋体" w:hAnsi="宋体"/>
          <w:sz w:val="30"/>
          <w:szCs w:val="30"/>
        </w:rPr>
      </w:pPr>
      <w:r>
        <w:rPr>
          <w:rFonts w:hint="eastAsia" w:ascii="宋体" w:hAnsi="宋体"/>
          <w:sz w:val="30"/>
          <w:szCs w:val="30"/>
          <w:lang w:val="en-US" w:eastAsia="zh-CN"/>
        </w:rPr>
        <w:t>电子邮件：                       电子邮件：</w:t>
      </w:r>
      <w:r>
        <w:rPr>
          <w:rFonts w:ascii="宋体" w:hAnsi="宋体"/>
          <w:sz w:val="30"/>
          <w:szCs w:val="30"/>
        </w:rPr>
        <w:br w:type="textWrapping"/>
      </w:r>
      <w:r>
        <w:rPr>
          <w:rFonts w:hint="eastAsia" w:ascii="宋体" w:hAnsi="宋体"/>
          <w:sz w:val="30"/>
          <w:szCs w:val="30"/>
        </w:rPr>
        <w:t>开户银行：</w:t>
      </w:r>
      <w:r>
        <w:rPr>
          <w:rFonts w:ascii="宋体" w:hAnsi="宋体"/>
          <w:sz w:val="30"/>
          <w:szCs w:val="30"/>
        </w:rPr>
        <w:t xml:space="preserve">                       </w:t>
      </w:r>
      <w:r>
        <w:rPr>
          <w:rFonts w:hint="eastAsia" w:ascii="宋体" w:hAnsi="宋体"/>
          <w:sz w:val="30"/>
          <w:szCs w:val="30"/>
        </w:rPr>
        <w:t>开户银行：</w:t>
      </w:r>
      <w:r>
        <w:rPr>
          <w:rFonts w:ascii="宋体" w:hAnsi="宋体"/>
          <w:sz w:val="30"/>
          <w:szCs w:val="30"/>
        </w:rPr>
        <w:br w:type="textWrapping"/>
      </w:r>
      <w:r>
        <w:rPr>
          <w:rFonts w:hint="eastAsia" w:ascii="宋体" w:hAnsi="宋体"/>
          <w:sz w:val="30"/>
          <w:szCs w:val="30"/>
        </w:rPr>
        <w:t>帐号：</w:t>
      </w:r>
      <w:r>
        <w:rPr>
          <w:rFonts w:ascii="宋体" w:hAnsi="宋体"/>
          <w:sz w:val="30"/>
          <w:szCs w:val="30"/>
        </w:rPr>
        <w:t xml:space="preserve">                           </w:t>
      </w:r>
      <w:r>
        <w:rPr>
          <w:rFonts w:hint="eastAsia" w:ascii="宋体" w:hAnsi="宋体"/>
          <w:sz w:val="30"/>
          <w:szCs w:val="30"/>
        </w:rPr>
        <w:t>帐号：</w:t>
      </w:r>
    </w:p>
    <w:p>
      <w:pPr>
        <w:spacing w:line="360" w:lineRule="auto"/>
        <w:ind w:left="360"/>
        <w:rPr>
          <w:rFonts w:hint="eastAsia" w:ascii="宋体" w:hAnsi="宋体"/>
          <w:sz w:val="30"/>
          <w:szCs w:val="30"/>
          <w:lang w:val="en-US" w:eastAsia="zh-CN"/>
        </w:rPr>
      </w:pPr>
    </w:p>
    <w:p>
      <w:pPr>
        <w:spacing w:line="360" w:lineRule="auto"/>
        <w:ind w:left="360"/>
        <w:rPr>
          <w:rFonts w:hint="default" w:eastAsia="宋体"/>
          <w:lang w:val="en-US" w:eastAsia="zh-CN"/>
        </w:rPr>
      </w:pPr>
      <w:r>
        <w:rPr>
          <w:rFonts w:hint="eastAsia" w:ascii="宋体" w:hAnsi="宋体"/>
          <w:sz w:val="30"/>
          <w:szCs w:val="30"/>
          <w:lang w:val="en-US" w:eastAsia="zh-CN"/>
        </w:rPr>
        <w:t>本合同于</w:t>
      </w:r>
      <w:r>
        <w:rPr>
          <w:rFonts w:hint="eastAsia" w:ascii="宋体" w:hAnsi="宋体"/>
          <w:color w:val="000000"/>
          <w:sz w:val="30"/>
          <w:szCs w:val="30"/>
          <w:lang w:val="en-US" w:eastAsia="zh-CN"/>
        </w:rPr>
        <w:t>2020</w:t>
      </w:r>
      <w:r>
        <w:rPr>
          <w:rFonts w:hint="eastAsia" w:ascii="宋体" w:hAnsi="宋体"/>
          <w:color w:val="000000"/>
          <w:sz w:val="30"/>
          <w:szCs w:val="30"/>
        </w:rPr>
        <w:t>年</w:t>
      </w:r>
      <w:r>
        <w:rPr>
          <w:rFonts w:hint="eastAsia" w:ascii="宋体" w:hAnsi="宋体"/>
          <w:color w:val="000000"/>
          <w:sz w:val="30"/>
          <w:szCs w:val="30"/>
          <w:lang w:val="en-US" w:eastAsia="zh-CN"/>
        </w:rPr>
        <w:t>XX</w:t>
      </w:r>
      <w:r>
        <w:rPr>
          <w:rFonts w:hint="eastAsia" w:ascii="宋体" w:hAnsi="宋体"/>
          <w:color w:val="000000"/>
          <w:sz w:val="30"/>
          <w:szCs w:val="30"/>
        </w:rPr>
        <w:t>月</w:t>
      </w:r>
      <w:r>
        <w:rPr>
          <w:rFonts w:hint="eastAsia" w:ascii="宋体" w:hAnsi="宋体"/>
          <w:color w:val="000000"/>
          <w:sz w:val="30"/>
          <w:szCs w:val="30"/>
          <w:lang w:val="en-US" w:eastAsia="zh-CN"/>
        </w:rPr>
        <w:t>XX</w:t>
      </w:r>
      <w:r>
        <w:rPr>
          <w:rFonts w:hint="eastAsia" w:ascii="宋体" w:hAnsi="宋体"/>
          <w:color w:val="000000"/>
          <w:sz w:val="30"/>
          <w:szCs w:val="30"/>
        </w:rPr>
        <w:t>日</w:t>
      </w:r>
      <w:r>
        <w:rPr>
          <w:rFonts w:hint="eastAsia" w:ascii="宋体" w:hAnsi="宋体"/>
          <w:color w:val="000000"/>
          <w:sz w:val="30"/>
          <w:szCs w:val="30"/>
          <w:lang w:val="en-US" w:eastAsia="zh-CN"/>
        </w:rPr>
        <w:t>在XXXXXXXXXXX</w:t>
      </w:r>
      <w:r>
        <w:rPr>
          <w:rFonts w:hint="eastAsia" w:ascii="宋体" w:hAnsi="宋体"/>
          <w:sz w:val="30"/>
          <w:szCs w:val="30"/>
          <w:lang w:val="en-US" w:eastAsia="zh-CN"/>
        </w:rPr>
        <w:t>签订。</w:t>
      </w:r>
    </w:p>
    <w:p>
      <w:pPr>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pPr>
        <w:numPr>
          <w:ilvl w:val="0"/>
          <w:numId w:val="0"/>
        </w:numPr>
        <w:jc w:val="center"/>
        <w:outlineLvl w:val="0"/>
        <w:rPr>
          <w:rFonts w:hint="eastAsia" w:ascii="仿宋_GB2312" w:hAnsi="仿宋_GB2312" w:eastAsia="仿宋_GB2312" w:cs="仿宋_GB2312"/>
          <w:b/>
          <w:bCs/>
          <w:sz w:val="32"/>
          <w:szCs w:val="32"/>
          <w:lang w:val="en-US"/>
        </w:rPr>
      </w:pPr>
      <w:bookmarkStart w:id="137" w:name="_Toc30509"/>
      <w:bookmarkStart w:id="138" w:name="_Toc5568"/>
      <w:r>
        <w:rPr>
          <w:rFonts w:hint="eastAsia" w:ascii="仿宋_GB2312" w:hAnsi="仿宋_GB2312" w:eastAsia="仿宋_GB2312" w:cs="仿宋_GB2312"/>
          <w:b/>
          <w:bCs/>
          <w:sz w:val="44"/>
          <w:szCs w:val="44"/>
          <w:lang w:val="en-US" w:eastAsia="zh-CN"/>
        </w:rPr>
        <w:t>第五章  比选办法</w:t>
      </w:r>
      <w:bookmarkEnd w:id="126"/>
      <w:bookmarkEnd w:id="127"/>
      <w:bookmarkEnd w:id="128"/>
      <w:bookmarkEnd w:id="129"/>
      <w:bookmarkEnd w:id="130"/>
      <w:bookmarkEnd w:id="131"/>
      <w:bookmarkEnd w:id="132"/>
      <w:bookmarkEnd w:id="133"/>
      <w:bookmarkEnd w:id="134"/>
      <w:bookmarkEnd w:id="137"/>
      <w:bookmarkEnd w:id="138"/>
      <w:bookmarkStart w:id="139" w:name="_Hlt101846155"/>
      <w:bookmarkEnd w:id="139"/>
      <w:bookmarkStart w:id="140" w:name="_Toc505068530"/>
      <w:bookmarkStart w:id="141" w:name="_Toc183682415"/>
      <w:bookmarkStart w:id="142" w:name="_Toc526942398"/>
      <w:bookmarkStart w:id="143" w:name="_Toc504982732"/>
      <w:bookmarkStart w:id="144" w:name="_Toc504913328"/>
      <w:bookmarkStart w:id="145" w:name="_Toc208849007"/>
      <w:bookmarkStart w:id="146" w:name="_Toc505092663"/>
      <w:bookmarkStart w:id="147" w:name="_Toc527106644"/>
      <w:bookmarkStart w:id="148" w:name="_Toc183582280"/>
      <w:bookmarkStart w:id="149" w:name="_Toc217446097"/>
      <w:bookmarkStart w:id="150" w:name="_Toc504980827"/>
      <w:bookmarkStart w:id="151" w:name="_Toc504981607"/>
    </w:p>
    <w:p>
      <w:pPr>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一、总则</w:t>
      </w:r>
      <w:bookmarkEnd w:id="140"/>
      <w:bookmarkEnd w:id="141"/>
      <w:bookmarkEnd w:id="142"/>
      <w:bookmarkEnd w:id="143"/>
      <w:bookmarkEnd w:id="144"/>
      <w:bookmarkEnd w:id="145"/>
      <w:bookmarkEnd w:id="146"/>
      <w:bookmarkEnd w:id="147"/>
      <w:bookmarkEnd w:id="148"/>
      <w:bookmarkEnd w:id="149"/>
      <w:bookmarkEnd w:id="150"/>
      <w:bookmarkEnd w:id="151"/>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1 </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val="en-US"/>
        </w:rPr>
        <w:t>项目特点制定本</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办法。</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2 </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工作由</w:t>
      </w:r>
      <w:r>
        <w:rPr>
          <w:rFonts w:hint="eastAsia" w:ascii="仿宋_GB2312" w:hAnsi="仿宋_GB2312" w:eastAsia="仿宋_GB2312" w:cs="仿宋_GB2312"/>
          <w:sz w:val="32"/>
          <w:szCs w:val="32"/>
          <w:lang w:val="en-US" w:eastAsia="zh-CN"/>
        </w:rPr>
        <w:t>比选人</w:t>
      </w:r>
      <w:r>
        <w:rPr>
          <w:rFonts w:hint="eastAsia" w:ascii="仿宋_GB2312" w:hAnsi="仿宋_GB2312" w:eastAsia="仿宋_GB2312" w:cs="仿宋_GB2312"/>
          <w:sz w:val="32"/>
          <w:szCs w:val="32"/>
          <w:lang w:val="en-US"/>
        </w:rPr>
        <w:t>负责组织，具体</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事务由</w:t>
      </w:r>
      <w:r>
        <w:rPr>
          <w:rFonts w:hint="eastAsia" w:ascii="仿宋_GB2312" w:hAnsi="仿宋_GB2312" w:eastAsia="仿宋_GB2312" w:cs="仿宋_GB2312"/>
          <w:sz w:val="32"/>
          <w:szCs w:val="32"/>
          <w:lang w:val="en-US" w:eastAsia="zh-CN"/>
        </w:rPr>
        <w:t>比选人</w:t>
      </w:r>
      <w:r>
        <w:rPr>
          <w:rFonts w:hint="eastAsia" w:ascii="仿宋_GB2312" w:hAnsi="仿宋_GB2312" w:eastAsia="仿宋_GB2312" w:cs="仿宋_GB2312"/>
          <w:sz w:val="32"/>
          <w:szCs w:val="32"/>
          <w:lang w:val="en-US"/>
        </w:rPr>
        <w:t>依法组建的</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小组负责。</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3 </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工作应遵循公平、公正、科学及择优的原则，并以相同的</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程序和标准对待所有的响应人。</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4 </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小组按照</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文件规定的</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方法和标准进行</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，并独立履行下列职责：</w:t>
      </w:r>
    </w:p>
    <w:p>
      <w:pPr>
        <w:rPr>
          <w:rFonts w:hint="eastAsia" w:ascii="仿宋_GB2312" w:hAnsi="仿宋_GB2312" w:eastAsia="仿宋_GB2312" w:cs="仿宋_GB2312"/>
          <w:sz w:val="32"/>
          <w:szCs w:val="32"/>
          <w:lang w:val="en-US"/>
        </w:rPr>
      </w:pPr>
      <w:bookmarkStart w:id="152" w:name="_Toc217446098"/>
      <w:r>
        <w:rPr>
          <w:rFonts w:hint="eastAsia" w:ascii="仿宋_GB2312" w:hAnsi="仿宋_GB2312" w:eastAsia="仿宋_GB2312" w:cs="仿宋_GB2312"/>
          <w:sz w:val="32"/>
          <w:szCs w:val="32"/>
          <w:lang w:val="en-US"/>
        </w:rPr>
        <w:t>4.1熟悉和理解</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文件；</w:t>
      </w:r>
    </w:p>
    <w:p>
      <w:pPr>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sz w:val="32"/>
          <w:szCs w:val="32"/>
          <w:lang w:val="en-US"/>
        </w:rPr>
        <w:t>4.2审查响应人响应性文件等是否满足</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文件要求，并作</w:t>
      </w:r>
      <w:r>
        <w:rPr>
          <w:rFonts w:hint="eastAsia" w:ascii="仿宋_GB2312" w:hAnsi="仿宋_GB2312" w:eastAsia="仿宋_GB2312" w:cs="仿宋_GB2312"/>
          <w:color w:val="auto"/>
          <w:sz w:val="32"/>
          <w:szCs w:val="32"/>
          <w:lang w:val="en-US"/>
        </w:rPr>
        <w:t>出评价；</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4.3 按照报价从低到高顺序，逐一对响应人进行谈判，响应人根据谈判结果，可能还会进行二次报价，二次报价为最终报价；</w:t>
      </w:r>
    </w:p>
    <w:p>
      <w:pPr>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color w:val="auto"/>
          <w:sz w:val="32"/>
          <w:szCs w:val="32"/>
          <w:lang w:val="en-US"/>
        </w:rPr>
        <w:t>4.</w:t>
      </w:r>
      <w:r>
        <w:rPr>
          <w:rFonts w:hint="eastAsia" w:ascii="仿宋_GB2312" w:hAnsi="仿宋_GB2312" w:eastAsia="仿宋_GB2312" w:cs="仿宋_GB2312"/>
          <w:color w:val="auto"/>
          <w:sz w:val="32"/>
          <w:szCs w:val="32"/>
          <w:lang w:val="en-US" w:eastAsia="zh-CN"/>
        </w:rPr>
        <w:t>4根据谈判响应及报价情况，</w:t>
      </w:r>
      <w:r>
        <w:rPr>
          <w:rFonts w:hint="eastAsia" w:ascii="仿宋_GB2312" w:hAnsi="仿宋_GB2312" w:eastAsia="仿宋_GB2312" w:cs="仿宋_GB2312"/>
          <w:color w:val="auto"/>
          <w:sz w:val="32"/>
          <w:szCs w:val="32"/>
          <w:lang w:val="en-US"/>
        </w:rPr>
        <w:t>确定</w:t>
      </w:r>
      <w:r>
        <w:rPr>
          <w:rFonts w:hint="eastAsia" w:ascii="仿宋_GB2312" w:hAnsi="仿宋_GB2312" w:eastAsia="仿宋_GB2312" w:cs="仿宋_GB2312"/>
          <w:color w:val="auto"/>
          <w:sz w:val="32"/>
          <w:szCs w:val="32"/>
          <w:lang w:val="en-US" w:eastAsia="zh-CN"/>
        </w:rPr>
        <w:t>3—5名中选响应</w:t>
      </w:r>
      <w:r>
        <w:rPr>
          <w:rFonts w:hint="eastAsia" w:ascii="仿宋_GB2312" w:hAnsi="仿宋_GB2312" w:eastAsia="仿宋_GB2312" w:cs="仿宋_GB2312"/>
          <w:color w:val="auto"/>
          <w:sz w:val="32"/>
          <w:szCs w:val="32"/>
          <w:lang w:val="en-US"/>
        </w:rPr>
        <w:t>人；</w:t>
      </w:r>
    </w:p>
    <w:p>
      <w:pPr>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4.5起草</w:t>
      </w:r>
      <w:r>
        <w:rPr>
          <w:rFonts w:hint="eastAsia" w:ascii="仿宋_GB2312" w:hAnsi="仿宋_GB2312" w:eastAsia="仿宋_GB2312" w:cs="仿宋_GB2312"/>
          <w:color w:val="auto"/>
          <w:sz w:val="32"/>
          <w:szCs w:val="32"/>
          <w:lang w:val="en-US" w:eastAsia="zh-CN"/>
        </w:rPr>
        <w:t>比选</w:t>
      </w:r>
      <w:r>
        <w:rPr>
          <w:rFonts w:hint="eastAsia" w:ascii="仿宋_GB2312" w:hAnsi="仿宋_GB2312" w:eastAsia="仿宋_GB2312" w:cs="仿宋_GB2312"/>
          <w:color w:val="auto"/>
          <w:sz w:val="32"/>
          <w:szCs w:val="32"/>
          <w:lang w:val="en-US"/>
        </w:rPr>
        <w:t>报告并进行签署；</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4.6法律、法规和规章规定的其他职责。</w:t>
      </w:r>
    </w:p>
    <w:p>
      <w:pPr>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5 </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过程独立、保密。响应人非法干预</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过程的行为将导致其响应性文件作为无效处理。</w:t>
      </w:r>
    </w:p>
    <w:p>
      <w:pPr>
        <w:rPr>
          <w:rFonts w:hint="eastAsia" w:ascii="仿宋_GB2312" w:hAnsi="仿宋_GB2312" w:eastAsia="仿宋_GB2312" w:cs="仿宋_GB2312"/>
          <w:b/>
          <w:bCs/>
          <w:sz w:val="32"/>
          <w:szCs w:val="32"/>
          <w:lang w:val="en-US"/>
        </w:rPr>
      </w:pPr>
      <w:bookmarkStart w:id="153" w:name="_Toc504980828"/>
      <w:bookmarkStart w:id="154" w:name="_Toc526942399"/>
      <w:bookmarkStart w:id="155" w:name="_Toc504982733"/>
      <w:bookmarkStart w:id="156" w:name="_Toc504981608"/>
      <w:bookmarkStart w:id="157" w:name="_Toc527106645"/>
      <w:bookmarkStart w:id="158" w:name="_Toc504913329"/>
      <w:bookmarkStart w:id="159" w:name="_Toc505068531"/>
      <w:bookmarkStart w:id="160" w:name="_Toc505092664"/>
      <w:r>
        <w:rPr>
          <w:rFonts w:hint="eastAsia" w:ascii="仿宋_GB2312" w:hAnsi="仿宋_GB2312" w:eastAsia="仿宋_GB2312" w:cs="仿宋_GB2312"/>
          <w:b/>
          <w:bCs/>
          <w:sz w:val="32"/>
          <w:szCs w:val="32"/>
          <w:lang w:val="en-US"/>
        </w:rPr>
        <w:t>二、</w:t>
      </w:r>
      <w:r>
        <w:rPr>
          <w:rFonts w:hint="eastAsia" w:ascii="仿宋_GB2312" w:hAnsi="仿宋_GB2312" w:eastAsia="仿宋_GB2312" w:cs="仿宋_GB2312"/>
          <w:b/>
          <w:bCs/>
          <w:sz w:val="32"/>
          <w:szCs w:val="32"/>
          <w:lang w:val="en-US" w:eastAsia="zh-CN"/>
        </w:rPr>
        <w:t>比选</w:t>
      </w:r>
      <w:r>
        <w:rPr>
          <w:rFonts w:hint="eastAsia" w:ascii="仿宋_GB2312" w:hAnsi="仿宋_GB2312" w:eastAsia="仿宋_GB2312" w:cs="仿宋_GB2312"/>
          <w:b/>
          <w:bCs/>
          <w:sz w:val="32"/>
          <w:szCs w:val="32"/>
          <w:lang w:val="en-US"/>
        </w:rPr>
        <w:t>方法</w:t>
      </w:r>
      <w:bookmarkEnd w:id="153"/>
      <w:bookmarkEnd w:id="154"/>
      <w:bookmarkEnd w:id="155"/>
      <w:bookmarkEnd w:id="156"/>
      <w:bookmarkEnd w:id="157"/>
      <w:bookmarkEnd w:id="158"/>
      <w:bookmarkEnd w:id="159"/>
      <w:bookmarkEnd w:id="160"/>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本</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项目</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lang w:val="en-US"/>
        </w:rPr>
        <w:t>方法为：</w:t>
      </w:r>
      <w:r>
        <w:rPr>
          <w:rFonts w:hint="eastAsia" w:ascii="仿宋_GB2312" w:hAnsi="仿宋_GB2312" w:eastAsia="仿宋_GB2312" w:cs="仿宋_GB2312"/>
          <w:sz w:val="32"/>
          <w:szCs w:val="32"/>
          <w:lang w:val="en-US" w:eastAsia="zh-CN"/>
        </w:rPr>
        <w:t>合格法。</w:t>
      </w:r>
      <w:bookmarkEnd w:id="152"/>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713516"/>
    <w:multiLevelType w:val="singleLevel"/>
    <w:tmpl w:val="BF713516"/>
    <w:lvl w:ilvl="0" w:tentative="0">
      <w:start w:val="4"/>
      <w:numFmt w:val="chineseCounting"/>
      <w:suff w:val="nothing"/>
      <w:lvlText w:val="%1、"/>
      <w:lvlJc w:val="left"/>
      <w:pPr>
        <w:ind w:left="600" w:firstLine="0"/>
      </w:pPr>
      <w:rPr>
        <w:rFonts w:hint="eastAsia"/>
      </w:rPr>
    </w:lvl>
  </w:abstractNum>
  <w:abstractNum w:abstractNumId="1">
    <w:nsid w:val="DAD48848"/>
    <w:multiLevelType w:val="singleLevel"/>
    <w:tmpl w:val="DAD48848"/>
    <w:lvl w:ilvl="0" w:tentative="0">
      <w:start w:val="6"/>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DC0AB9"/>
    <w:rsid w:val="0198137A"/>
    <w:rsid w:val="02B71E4B"/>
    <w:rsid w:val="02D008DC"/>
    <w:rsid w:val="02EF72E2"/>
    <w:rsid w:val="0305409B"/>
    <w:rsid w:val="030C06D0"/>
    <w:rsid w:val="03850156"/>
    <w:rsid w:val="03CD2DE8"/>
    <w:rsid w:val="03DE4C9B"/>
    <w:rsid w:val="03F96240"/>
    <w:rsid w:val="042439CB"/>
    <w:rsid w:val="05F24A94"/>
    <w:rsid w:val="07920BE0"/>
    <w:rsid w:val="090C1696"/>
    <w:rsid w:val="09397F64"/>
    <w:rsid w:val="09BE571A"/>
    <w:rsid w:val="09D133E9"/>
    <w:rsid w:val="0AA6626D"/>
    <w:rsid w:val="0CA26147"/>
    <w:rsid w:val="0CF56BD3"/>
    <w:rsid w:val="0DFC27FC"/>
    <w:rsid w:val="0E7B323A"/>
    <w:rsid w:val="0EC36ED3"/>
    <w:rsid w:val="0F7B77DB"/>
    <w:rsid w:val="0FBD71A9"/>
    <w:rsid w:val="12F72DE4"/>
    <w:rsid w:val="13A92E58"/>
    <w:rsid w:val="13AC7EE7"/>
    <w:rsid w:val="143F5EC2"/>
    <w:rsid w:val="149C31BF"/>
    <w:rsid w:val="14CF7C9C"/>
    <w:rsid w:val="153E50DC"/>
    <w:rsid w:val="159A6E67"/>
    <w:rsid w:val="15AB5D4A"/>
    <w:rsid w:val="16F54C73"/>
    <w:rsid w:val="1B11578F"/>
    <w:rsid w:val="1B4126C9"/>
    <w:rsid w:val="1BEB6A47"/>
    <w:rsid w:val="1C532049"/>
    <w:rsid w:val="1CB2564B"/>
    <w:rsid w:val="1DD06B8C"/>
    <w:rsid w:val="1DF26774"/>
    <w:rsid w:val="1F3C5A93"/>
    <w:rsid w:val="1FE54858"/>
    <w:rsid w:val="20900F1B"/>
    <w:rsid w:val="20D95F0A"/>
    <w:rsid w:val="21524A5B"/>
    <w:rsid w:val="21D56F2F"/>
    <w:rsid w:val="22C02695"/>
    <w:rsid w:val="243F3CDD"/>
    <w:rsid w:val="257C2270"/>
    <w:rsid w:val="25DB08D5"/>
    <w:rsid w:val="26826CB3"/>
    <w:rsid w:val="26EE3930"/>
    <w:rsid w:val="27D8396D"/>
    <w:rsid w:val="28371B60"/>
    <w:rsid w:val="287F1F85"/>
    <w:rsid w:val="298E546F"/>
    <w:rsid w:val="2DE1715D"/>
    <w:rsid w:val="2EA20AFA"/>
    <w:rsid w:val="2ED81497"/>
    <w:rsid w:val="2FF128EB"/>
    <w:rsid w:val="300B3324"/>
    <w:rsid w:val="310B49F0"/>
    <w:rsid w:val="31E30666"/>
    <w:rsid w:val="33192531"/>
    <w:rsid w:val="36065381"/>
    <w:rsid w:val="369C49B3"/>
    <w:rsid w:val="36C10B81"/>
    <w:rsid w:val="373E02BD"/>
    <w:rsid w:val="384676F8"/>
    <w:rsid w:val="39516C72"/>
    <w:rsid w:val="3B0B1D00"/>
    <w:rsid w:val="3B150B2A"/>
    <w:rsid w:val="3C575540"/>
    <w:rsid w:val="3C8E6528"/>
    <w:rsid w:val="3CB63B61"/>
    <w:rsid w:val="3DF061B8"/>
    <w:rsid w:val="406F79F8"/>
    <w:rsid w:val="40815CAF"/>
    <w:rsid w:val="4183558A"/>
    <w:rsid w:val="41AA2672"/>
    <w:rsid w:val="422377F9"/>
    <w:rsid w:val="42B93F66"/>
    <w:rsid w:val="4394301C"/>
    <w:rsid w:val="4547245E"/>
    <w:rsid w:val="457C7E0F"/>
    <w:rsid w:val="45BD6D8F"/>
    <w:rsid w:val="46FA2AD8"/>
    <w:rsid w:val="470009BF"/>
    <w:rsid w:val="4747214D"/>
    <w:rsid w:val="481F6C27"/>
    <w:rsid w:val="48293DBE"/>
    <w:rsid w:val="48583063"/>
    <w:rsid w:val="4B5B3D83"/>
    <w:rsid w:val="4B6521A7"/>
    <w:rsid w:val="4C3D0A51"/>
    <w:rsid w:val="4C4C2924"/>
    <w:rsid w:val="4C9C401B"/>
    <w:rsid w:val="4CDC0AB9"/>
    <w:rsid w:val="4D3D0444"/>
    <w:rsid w:val="4E923CD5"/>
    <w:rsid w:val="4EE15761"/>
    <w:rsid w:val="4F7716D1"/>
    <w:rsid w:val="4FE4364E"/>
    <w:rsid w:val="50B0572F"/>
    <w:rsid w:val="50C0576C"/>
    <w:rsid w:val="50F35457"/>
    <w:rsid w:val="50FB12B8"/>
    <w:rsid w:val="518B2439"/>
    <w:rsid w:val="51CA0140"/>
    <w:rsid w:val="52EA076C"/>
    <w:rsid w:val="533579B9"/>
    <w:rsid w:val="53B675D2"/>
    <w:rsid w:val="545B41E8"/>
    <w:rsid w:val="54BD7782"/>
    <w:rsid w:val="55143FE2"/>
    <w:rsid w:val="56B75929"/>
    <w:rsid w:val="56ED48A9"/>
    <w:rsid w:val="596B1296"/>
    <w:rsid w:val="597A4B7C"/>
    <w:rsid w:val="59F14604"/>
    <w:rsid w:val="5A1C0526"/>
    <w:rsid w:val="5A4326D3"/>
    <w:rsid w:val="5AB46BBA"/>
    <w:rsid w:val="5AD871C7"/>
    <w:rsid w:val="5C53011B"/>
    <w:rsid w:val="5CF23F86"/>
    <w:rsid w:val="5D7D437A"/>
    <w:rsid w:val="5E072FF6"/>
    <w:rsid w:val="5EB72284"/>
    <w:rsid w:val="5F067FBB"/>
    <w:rsid w:val="5FF05607"/>
    <w:rsid w:val="60C95786"/>
    <w:rsid w:val="618A1A76"/>
    <w:rsid w:val="620D0BB2"/>
    <w:rsid w:val="62292B36"/>
    <w:rsid w:val="64346410"/>
    <w:rsid w:val="649432D4"/>
    <w:rsid w:val="64DD5582"/>
    <w:rsid w:val="64E833D8"/>
    <w:rsid w:val="691E2950"/>
    <w:rsid w:val="69C6463F"/>
    <w:rsid w:val="69CC27A2"/>
    <w:rsid w:val="6A201474"/>
    <w:rsid w:val="6A255328"/>
    <w:rsid w:val="6BFA6172"/>
    <w:rsid w:val="6DAD4D0C"/>
    <w:rsid w:val="6E6F208A"/>
    <w:rsid w:val="6EAB1B04"/>
    <w:rsid w:val="6EB77211"/>
    <w:rsid w:val="6EEF3955"/>
    <w:rsid w:val="6FB114CC"/>
    <w:rsid w:val="70D2002E"/>
    <w:rsid w:val="71AD478A"/>
    <w:rsid w:val="723E2C47"/>
    <w:rsid w:val="72B71BF2"/>
    <w:rsid w:val="730068D5"/>
    <w:rsid w:val="74A2388D"/>
    <w:rsid w:val="74BF484A"/>
    <w:rsid w:val="76ED0611"/>
    <w:rsid w:val="77441291"/>
    <w:rsid w:val="77C87FF1"/>
    <w:rsid w:val="783021BF"/>
    <w:rsid w:val="789B2FCF"/>
    <w:rsid w:val="79640FFF"/>
    <w:rsid w:val="79F262A5"/>
    <w:rsid w:val="7A1B0035"/>
    <w:rsid w:val="7B1B6F46"/>
    <w:rsid w:val="7BC76AE8"/>
    <w:rsid w:val="7BEE1051"/>
    <w:rsid w:val="7C542DD0"/>
    <w:rsid w:val="7C755DF1"/>
    <w:rsid w:val="7C9E0EA4"/>
    <w:rsid w:val="7CB16FFC"/>
    <w:rsid w:val="7DC813F8"/>
    <w:rsid w:val="7DF00B14"/>
    <w:rsid w:val="7E76372B"/>
    <w:rsid w:val="7F080379"/>
    <w:rsid w:val="7F9E0C53"/>
    <w:rsid w:val="7FEB3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1"/>
    <w:pPr>
      <w:spacing w:line="760" w:lineRule="exact"/>
      <w:outlineLvl w:val="0"/>
    </w:pPr>
    <w:rPr>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4">
    <w:name w:val="Body Text"/>
    <w:basedOn w:val="1"/>
    <w:qFormat/>
    <w:uiPriority w:val="1"/>
    <w:pPr>
      <w:ind w:left="400"/>
    </w:pPr>
    <w:rPr>
      <w:sz w:val="21"/>
      <w:szCs w:val="21"/>
    </w:rPr>
  </w:style>
  <w:style w:type="paragraph" w:styleId="5">
    <w:name w:val="footer"/>
    <w:basedOn w:val="1"/>
    <w:qFormat/>
    <w:uiPriority w:val="0"/>
    <w:pPr>
      <w:tabs>
        <w:tab w:val="center" w:pos="4153"/>
        <w:tab w:val="right" w:pos="8306"/>
      </w:tabs>
      <w:snapToGrid w:val="0"/>
      <w:jc w:val="left"/>
    </w:pPr>
    <w:rPr>
      <w:sz w:val="18"/>
      <w:szCs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0"/>
    <w:rPr>
      <w:i/>
    </w:rPr>
  </w:style>
  <w:style w:type="paragraph" w:customStyle="1" w:styleId="11">
    <w:name w:val="Table Paragraph"/>
    <w:basedOn w:val="1"/>
    <w:qFormat/>
    <w:uiPriority w:val="1"/>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
    <w:name w:val="正文首行缩进两字符"/>
    <w:basedOn w:val="1"/>
    <w:qFormat/>
    <w:uiPriority w:val="0"/>
    <w:pPr>
      <w:spacing w:line="360" w:lineRule="auto"/>
      <w:ind w:firstLine="200" w:firstLineChars="200"/>
    </w:pPr>
  </w:style>
  <w:style w:type="paragraph" w:customStyle="1" w:styleId="14">
    <w:name w:val="CX-正文"/>
    <w:basedOn w:val="1"/>
    <w:qFormat/>
    <w:uiPriority w:val="0"/>
    <w:pPr>
      <w:spacing w:line="360" w:lineRule="auto"/>
      <w:ind w:firstLine="200" w:firstLineChars="200"/>
      <w:jc w:val="left"/>
    </w:pPr>
    <w:rPr>
      <w:rFonts w:ascii="Arial" w:hAnsi="Arial"/>
      <w:szCs w:val="20"/>
    </w:rPr>
  </w:style>
  <w:style w:type="paragraph" w:customStyle="1" w:styleId="15">
    <w:name w:val="CX-合同条款-标题第1级"/>
    <w:basedOn w:val="1"/>
    <w:next w:val="14"/>
    <w:qFormat/>
    <w:uiPriority w:val="0"/>
    <w:pPr>
      <w:spacing w:beforeLines="50" w:line="360" w:lineRule="auto"/>
      <w:jc w:val="left"/>
      <w:outlineLvl w:val="2"/>
    </w:pPr>
    <w:rPr>
      <w:rFonts w:ascii="Arial" w:hAnsi="Arial" w:cs="宋体"/>
      <w:b/>
      <w:bCs/>
      <w:sz w:val="24"/>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2019-04-04T00:46:00Z</dcterms:created>
  <dc:creator>admin</dc:creator>
  <cp:lastModifiedBy>Sunflower  °</cp:lastModifiedBy>
  <dcterms:modified xsi:type="dcterms:W3CDTF">2020-12-02T02:44:59Z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